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76" w:rsidRDefault="004F0576" w:rsidP="004F05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</w:t>
      </w:r>
    </w:p>
    <w:p w:rsidR="004F0576" w:rsidRDefault="004F0576" w:rsidP="004F05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Nº. 79/18</w:t>
      </w:r>
    </w:p>
    <w:p w:rsidR="004F0576" w:rsidRDefault="004F0576" w:rsidP="004F0576">
      <w:pPr>
        <w:spacing w:after="0"/>
        <w:jc w:val="center"/>
        <w:rPr>
          <w:b/>
          <w:sz w:val="24"/>
          <w:szCs w:val="24"/>
        </w:rPr>
      </w:pPr>
    </w:p>
    <w:p w:rsidR="005F3819" w:rsidRDefault="004F0576" w:rsidP="004F057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4F0576">
        <w:rPr>
          <w:b/>
          <w:sz w:val="24"/>
          <w:szCs w:val="24"/>
        </w:rPr>
        <w:t>Veda ao executivo firmar</w:t>
      </w:r>
      <w:r w:rsidR="005D7960">
        <w:rPr>
          <w:b/>
          <w:sz w:val="24"/>
          <w:szCs w:val="24"/>
        </w:rPr>
        <w:t xml:space="preserve"> contrato de</w:t>
      </w:r>
      <w:r w:rsidRPr="004F0576">
        <w:rPr>
          <w:b/>
          <w:sz w:val="24"/>
          <w:szCs w:val="24"/>
        </w:rPr>
        <w:t xml:space="preserve"> locação</w:t>
      </w:r>
      <w:r w:rsidR="005D7960">
        <w:rPr>
          <w:b/>
          <w:sz w:val="24"/>
          <w:szCs w:val="24"/>
        </w:rPr>
        <w:t xml:space="preserve"> </w:t>
      </w:r>
    </w:p>
    <w:p w:rsidR="004F0576" w:rsidRDefault="004F0576" w:rsidP="004F0576">
      <w:pPr>
        <w:spacing w:after="0"/>
        <w:jc w:val="right"/>
        <w:rPr>
          <w:b/>
          <w:sz w:val="24"/>
          <w:szCs w:val="24"/>
        </w:rPr>
      </w:pPr>
      <w:r w:rsidRPr="004F0576">
        <w:rPr>
          <w:b/>
          <w:sz w:val="24"/>
          <w:szCs w:val="24"/>
        </w:rPr>
        <w:t>ou c</w:t>
      </w:r>
      <w:r w:rsidR="005D7960">
        <w:rPr>
          <w:b/>
          <w:sz w:val="24"/>
          <w:szCs w:val="24"/>
        </w:rPr>
        <w:t xml:space="preserve">ompra de mercadorias com pessoa </w:t>
      </w:r>
      <w:r w:rsidRPr="004F0576">
        <w:rPr>
          <w:b/>
          <w:sz w:val="24"/>
          <w:szCs w:val="24"/>
        </w:rPr>
        <w:t xml:space="preserve">física ou </w:t>
      </w:r>
    </w:p>
    <w:p w:rsidR="004F0576" w:rsidRDefault="004F0576" w:rsidP="004F0576">
      <w:pPr>
        <w:spacing w:after="0"/>
        <w:jc w:val="right"/>
        <w:rPr>
          <w:b/>
          <w:sz w:val="24"/>
          <w:szCs w:val="24"/>
        </w:rPr>
      </w:pPr>
      <w:r w:rsidRPr="004F0576">
        <w:rPr>
          <w:b/>
          <w:sz w:val="24"/>
          <w:szCs w:val="24"/>
        </w:rPr>
        <w:t xml:space="preserve">jurídica, que possua tributos em atraso ou contas rejeitadas pelo </w:t>
      </w:r>
    </w:p>
    <w:p w:rsidR="004F0576" w:rsidRDefault="004F0576" w:rsidP="004F0576">
      <w:pPr>
        <w:spacing w:after="0"/>
        <w:jc w:val="right"/>
        <w:rPr>
          <w:b/>
          <w:sz w:val="24"/>
          <w:szCs w:val="24"/>
        </w:rPr>
      </w:pPr>
      <w:r w:rsidRPr="004F0576">
        <w:rPr>
          <w:b/>
          <w:sz w:val="24"/>
          <w:szCs w:val="24"/>
        </w:rPr>
        <w:t>poder legislativo ou Tribunal de Contas do Estado</w:t>
      </w:r>
      <w:r>
        <w:rPr>
          <w:b/>
          <w:sz w:val="24"/>
          <w:szCs w:val="24"/>
        </w:rPr>
        <w:t>”</w:t>
      </w:r>
    </w:p>
    <w:p w:rsidR="004F0576" w:rsidRDefault="004F0576" w:rsidP="004F0576">
      <w:pPr>
        <w:spacing w:after="0"/>
        <w:jc w:val="center"/>
        <w:rPr>
          <w:b/>
          <w:sz w:val="24"/>
          <w:szCs w:val="24"/>
        </w:rPr>
      </w:pPr>
    </w:p>
    <w:p w:rsidR="004F0576" w:rsidRDefault="004F0576" w:rsidP="004F0576">
      <w:pPr>
        <w:spacing w:after="0"/>
        <w:jc w:val="center"/>
        <w:rPr>
          <w:b/>
          <w:sz w:val="24"/>
          <w:szCs w:val="24"/>
        </w:rPr>
      </w:pPr>
    </w:p>
    <w:p w:rsidR="004F0576" w:rsidRPr="004F0576" w:rsidRDefault="004F0576" w:rsidP="004F0576">
      <w:pPr>
        <w:spacing w:after="0"/>
        <w:jc w:val="center"/>
        <w:rPr>
          <w:b/>
          <w:sz w:val="24"/>
          <w:szCs w:val="24"/>
        </w:rPr>
      </w:pPr>
      <w:r w:rsidRPr="004F0576">
        <w:rPr>
          <w:b/>
          <w:sz w:val="24"/>
          <w:szCs w:val="24"/>
        </w:rPr>
        <w:t>A CÂMARA MUNICIPAL DE SÃO SEBASTIÃO, Estado de São Paulo, no uso de suas atribuições legais;</w:t>
      </w:r>
    </w:p>
    <w:p w:rsidR="004F0576" w:rsidRPr="004F0576" w:rsidRDefault="004F0576" w:rsidP="004F0576">
      <w:pPr>
        <w:spacing w:after="0"/>
        <w:jc w:val="center"/>
        <w:rPr>
          <w:b/>
          <w:sz w:val="24"/>
          <w:szCs w:val="24"/>
        </w:rPr>
      </w:pPr>
    </w:p>
    <w:p w:rsidR="004F0576" w:rsidRPr="004F0576" w:rsidRDefault="004F0576" w:rsidP="004F0576">
      <w:pPr>
        <w:spacing w:after="0"/>
        <w:jc w:val="center"/>
        <w:rPr>
          <w:b/>
          <w:sz w:val="24"/>
          <w:szCs w:val="24"/>
        </w:rPr>
      </w:pPr>
      <w:r w:rsidRPr="004F0576">
        <w:rPr>
          <w:b/>
          <w:sz w:val="24"/>
          <w:szCs w:val="24"/>
        </w:rPr>
        <w:t>DECRETA:</w:t>
      </w:r>
    </w:p>
    <w:p w:rsidR="004F0576" w:rsidRPr="004F0576" w:rsidRDefault="004F0576" w:rsidP="004F0576">
      <w:pPr>
        <w:spacing w:after="0"/>
        <w:jc w:val="center"/>
        <w:rPr>
          <w:b/>
          <w:sz w:val="24"/>
          <w:szCs w:val="24"/>
        </w:rPr>
      </w:pPr>
    </w:p>
    <w:p w:rsidR="004F0576" w:rsidRPr="004F0576" w:rsidRDefault="004F0576" w:rsidP="004F0576">
      <w:pPr>
        <w:spacing w:after="0"/>
        <w:jc w:val="both"/>
        <w:rPr>
          <w:sz w:val="24"/>
          <w:szCs w:val="24"/>
        </w:rPr>
      </w:pPr>
      <w:r w:rsidRPr="004F0576">
        <w:rPr>
          <w:b/>
          <w:sz w:val="24"/>
          <w:szCs w:val="24"/>
        </w:rPr>
        <w:t>Art. 1º -</w:t>
      </w:r>
      <w:r w:rsidRPr="004F0576">
        <w:rPr>
          <w:sz w:val="24"/>
          <w:szCs w:val="24"/>
        </w:rPr>
        <w:t xml:space="preserve"> Fica vedado ao </w:t>
      </w:r>
      <w:r w:rsidR="009F1AF0">
        <w:rPr>
          <w:sz w:val="24"/>
          <w:szCs w:val="24"/>
        </w:rPr>
        <w:t>E</w:t>
      </w:r>
      <w:r w:rsidRPr="004F0576">
        <w:rPr>
          <w:sz w:val="24"/>
          <w:szCs w:val="24"/>
        </w:rPr>
        <w:t xml:space="preserve">xecutivo firmar </w:t>
      </w:r>
      <w:r w:rsidR="005D7960">
        <w:rPr>
          <w:sz w:val="24"/>
          <w:szCs w:val="24"/>
        </w:rPr>
        <w:t>contrato de locação</w:t>
      </w:r>
      <w:r w:rsidRPr="004F0576">
        <w:rPr>
          <w:sz w:val="24"/>
          <w:szCs w:val="24"/>
        </w:rPr>
        <w:t xml:space="preserve"> ou compra de mercadorias com pessoa física ou jurídica, que possua tributos em atraso ou contas rejeitadas pelo poder legislativo ou Tribunal de Contas do Estado.</w:t>
      </w:r>
    </w:p>
    <w:p w:rsidR="004F0576" w:rsidRPr="004F0576" w:rsidRDefault="004F0576" w:rsidP="004F0576">
      <w:pPr>
        <w:spacing w:after="0"/>
        <w:jc w:val="both"/>
        <w:rPr>
          <w:sz w:val="24"/>
          <w:szCs w:val="24"/>
        </w:rPr>
      </w:pPr>
    </w:p>
    <w:p w:rsidR="004F0576" w:rsidRPr="004F0576" w:rsidRDefault="004F0576" w:rsidP="004F0576">
      <w:pPr>
        <w:spacing w:after="0"/>
        <w:jc w:val="both"/>
        <w:rPr>
          <w:sz w:val="24"/>
          <w:szCs w:val="24"/>
        </w:rPr>
      </w:pPr>
      <w:r w:rsidRPr="004F0576">
        <w:rPr>
          <w:b/>
          <w:sz w:val="24"/>
          <w:szCs w:val="24"/>
        </w:rPr>
        <w:t>Parágrafo 1º -</w:t>
      </w:r>
      <w:r w:rsidRPr="004F0576">
        <w:rPr>
          <w:sz w:val="24"/>
          <w:szCs w:val="24"/>
        </w:rPr>
        <w:t xml:space="preserve"> Entende-se como débito tributário dívida da esfera Federal, Estadual e Municipal de São Sebastião. Considerando-se apta a pessoa jurídica ou física que esteja com as dívidas parceladas e pagas no seu respectivo vencimento.</w:t>
      </w:r>
    </w:p>
    <w:p w:rsidR="004F0576" w:rsidRPr="004F0576" w:rsidRDefault="004F0576" w:rsidP="004F0576">
      <w:pPr>
        <w:spacing w:after="0"/>
        <w:jc w:val="both"/>
        <w:rPr>
          <w:sz w:val="24"/>
          <w:szCs w:val="24"/>
        </w:rPr>
      </w:pPr>
    </w:p>
    <w:p w:rsidR="004F0576" w:rsidRPr="004F0576" w:rsidRDefault="004F0576" w:rsidP="004F0576">
      <w:pPr>
        <w:spacing w:after="0"/>
        <w:jc w:val="both"/>
        <w:rPr>
          <w:sz w:val="24"/>
          <w:szCs w:val="24"/>
        </w:rPr>
      </w:pPr>
      <w:r w:rsidRPr="004F0576">
        <w:rPr>
          <w:b/>
          <w:sz w:val="24"/>
          <w:szCs w:val="24"/>
        </w:rPr>
        <w:t>Parágrafo 2º -</w:t>
      </w:r>
      <w:r w:rsidRPr="004F0576">
        <w:rPr>
          <w:sz w:val="24"/>
          <w:szCs w:val="24"/>
        </w:rPr>
        <w:t xml:space="preserve"> Fica vedada a contratação do serviço, constante no Artigo 1º de qualquer empresa que tenha pelo menos um dos sócios com débitos, não importando a quantidade de quotas no contrato social.</w:t>
      </w:r>
    </w:p>
    <w:p w:rsidR="004F0576" w:rsidRPr="004F0576" w:rsidRDefault="004F0576" w:rsidP="004F0576">
      <w:pPr>
        <w:spacing w:after="0"/>
        <w:jc w:val="both"/>
        <w:rPr>
          <w:sz w:val="24"/>
          <w:szCs w:val="24"/>
        </w:rPr>
      </w:pPr>
    </w:p>
    <w:p w:rsidR="004F0576" w:rsidRPr="004F0576" w:rsidRDefault="004F0576" w:rsidP="004F0576">
      <w:pPr>
        <w:spacing w:after="0"/>
        <w:jc w:val="both"/>
        <w:rPr>
          <w:sz w:val="24"/>
          <w:szCs w:val="24"/>
        </w:rPr>
      </w:pPr>
      <w:r w:rsidRPr="004F0576">
        <w:rPr>
          <w:b/>
          <w:sz w:val="24"/>
          <w:szCs w:val="24"/>
        </w:rPr>
        <w:t>Art. 2º -</w:t>
      </w:r>
      <w:r w:rsidRPr="004F0576">
        <w:rPr>
          <w:sz w:val="24"/>
          <w:szCs w:val="24"/>
        </w:rPr>
        <w:t xml:space="preserve"> Para que seja atingida tal finalidade deverá ser solicitada toda e qualquer documentação pessoal e jurídica, de todos os sócios que constem no contrato social, a fim de comprovar se os participantes estão em consonância com a proibição independentemente da quantidade de quotas de cada sócio.</w:t>
      </w:r>
    </w:p>
    <w:p w:rsidR="004F0576" w:rsidRPr="004F0576" w:rsidRDefault="004F0576" w:rsidP="004F0576">
      <w:pPr>
        <w:spacing w:after="0"/>
        <w:rPr>
          <w:sz w:val="24"/>
          <w:szCs w:val="24"/>
        </w:rPr>
      </w:pPr>
    </w:p>
    <w:p w:rsidR="004F0576" w:rsidRPr="004F0576" w:rsidRDefault="004F0576" w:rsidP="004F0576">
      <w:pPr>
        <w:spacing w:after="0"/>
        <w:rPr>
          <w:sz w:val="24"/>
          <w:szCs w:val="24"/>
        </w:rPr>
      </w:pPr>
      <w:r w:rsidRPr="004F0576">
        <w:rPr>
          <w:b/>
          <w:sz w:val="24"/>
          <w:szCs w:val="24"/>
        </w:rPr>
        <w:t>Art. 3º -</w:t>
      </w:r>
      <w:r w:rsidRPr="004F0576">
        <w:rPr>
          <w:sz w:val="24"/>
          <w:szCs w:val="24"/>
        </w:rPr>
        <w:t xml:space="preserve"> Esta Lei entra em vigor na data da sua publicação.</w:t>
      </w:r>
    </w:p>
    <w:p w:rsidR="004F0576" w:rsidRPr="004F0576" w:rsidRDefault="004F0576" w:rsidP="004F0576">
      <w:pPr>
        <w:spacing w:after="0"/>
        <w:rPr>
          <w:sz w:val="24"/>
          <w:szCs w:val="24"/>
        </w:rPr>
      </w:pPr>
      <w:r w:rsidRPr="004F0576">
        <w:rPr>
          <w:sz w:val="24"/>
          <w:szCs w:val="24"/>
        </w:rPr>
        <w:t xml:space="preserve">.                                     </w:t>
      </w:r>
    </w:p>
    <w:p w:rsidR="00077FDD" w:rsidRPr="004F0576" w:rsidRDefault="004F0576" w:rsidP="004F0576">
      <w:pPr>
        <w:spacing w:after="0"/>
        <w:jc w:val="center"/>
        <w:rPr>
          <w:b/>
          <w:sz w:val="24"/>
          <w:szCs w:val="24"/>
        </w:rPr>
      </w:pPr>
      <w:r w:rsidRPr="004F0576">
        <w:rPr>
          <w:b/>
          <w:sz w:val="24"/>
          <w:szCs w:val="24"/>
        </w:rPr>
        <w:t>Plenário da Câmara Municipal, Sala Vereador Zino Militão dos Santos, 12 de novembro de 2018.</w:t>
      </w:r>
    </w:p>
    <w:p w:rsidR="004F0576" w:rsidRDefault="004F0576" w:rsidP="004F0576">
      <w:pPr>
        <w:spacing w:after="0"/>
        <w:jc w:val="center"/>
        <w:rPr>
          <w:b/>
          <w:sz w:val="24"/>
          <w:szCs w:val="24"/>
        </w:rPr>
      </w:pPr>
    </w:p>
    <w:p w:rsidR="004F0576" w:rsidRPr="004F0576" w:rsidRDefault="004F0576" w:rsidP="004F0576">
      <w:pPr>
        <w:spacing w:after="0"/>
        <w:jc w:val="center"/>
        <w:rPr>
          <w:b/>
          <w:sz w:val="24"/>
          <w:szCs w:val="24"/>
        </w:rPr>
      </w:pPr>
      <w:r w:rsidRPr="004F0576">
        <w:rPr>
          <w:b/>
          <w:sz w:val="24"/>
          <w:szCs w:val="24"/>
        </w:rPr>
        <w:t>Maurício Bardu</w:t>
      </w:r>
      <w:r w:rsidR="00FF02F0">
        <w:rPr>
          <w:b/>
          <w:sz w:val="24"/>
          <w:szCs w:val="24"/>
        </w:rPr>
        <w:t>s</w:t>
      </w:r>
      <w:r w:rsidRPr="004F0576">
        <w:rPr>
          <w:b/>
          <w:sz w:val="24"/>
          <w:szCs w:val="24"/>
        </w:rPr>
        <w:t>co Silva</w:t>
      </w:r>
    </w:p>
    <w:p w:rsidR="004F0576" w:rsidRPr="004F0576" w:rsidRDefault="004F0576">
      <w:pPr>
        <w:spacing w:after="0"/>
        <w:jc w:val="center"/>
        <w:rPr>
          <w:sz w:val="24"/>
          <w:szCs w:val="24"/>
        </w:rPr>
      </w:pPr>
      <w:r w:rsidRPr="004F0576">
        <w:rPr>
          <w:b/>
          <w:sz w:val="24"/>
          <w:szCs w:val="24"/>
        </w:rPr>
        <w:t>VEREADOR</w:t>
      </w:r>
    </w:p>
    <w:sectPr w:rsidR="004F0576" w:rsidRPr="004F0576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D62" w:rsidRDefault="00B17D62" w:rsidP="00AE17D9">
      <w:pPr>
        <w:spacing w:after="0" w:line="240" w:lineRule="auto"/>
      </w:pPr>
      <w:r>
        <w:separator/>
      </w:r>
    </w:p>
  </w:endnote>
  <w:endnote w:type="continuationSeparator" w:id="1">
    <w:p w:rsidR="00B17D62" w:rsidRDefault="00B17D6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D62" w:rsidRDefault="00B17D62" w:rsidP="00AE17D9">
      <w:pPr>
        <w:spacing w:after="0" w:line="240" w:lineRule="auto"/>
      </w:pPr>
      <w:r>
        <w:separator/>
      </w:r>
    </w:p>
  </w:footnote>
  <w:footnote w:type="continuationSeparator" w:id="1">
    <w:p w:rsidR="00B17D62" w:rsidRDefault="00B17D6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40B8"/>
    <w:rsid w:val="001E1957"/>
    <w:rsid w:val="00207F68"/>
    <w:rsid w:val="00213D7C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32D8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0576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D7960"/>
    <w:rsid w:val="005E25AE"/>
    <w:rsid w:val="005F076A"/>
    <w:rsid w:val="005F3819"/>
    <w:rsid w:val="005F6C53"/>
    <w:rsid w:val="00622606"/>
    <w:rsid w:val="00622825"/>
    <w:rsid w:val="00643146"/>
    <w:rsid w:val="0064422A"/>
    <w:rsid w:val="00691096"/>
    <w:rsid w:val="00696B27"/>
    <w:rsid w:val="00697E94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1779C"/>
    <w:rsid w:val="0092102A"/>
    <w:rsid w:val="00933CA5"/>
    <w:rsid w:val="00933FB7"/>
    <w:rsid w:val="00935841"/>
    <w:rsid w:val="009413DE"/>
    <w:rsid w:val="009776AD"/>
    <w:rsid w:val="009E1759"/>
    <w:rsid w:val="009F1576"/>
    <w:rsid w:val="009F1AF0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7D62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B42FD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53340"/>
    <w:rsid w:val="00C64116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0F16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F02F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6</cp:revision>
  <cp:lastPrinted>2018-11-12T13:59:00Z</cp:lastPrinted>
  <dcterms:created xsi:type="dcterms:W3CDTF">2018-11-12T13:56:00Z</dcterms:created>
  <dcterms:modified xsi:type="dcterms:W3CDTF">2018-11-13T19:54:00Z</dcterms:modified>
</cp:coreProperties>
</file>