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68" w:rsidRPr="00995FD7" w:rsidRDefault="00995FD7" w:rsidP="00A20968">
      <w:pPr>
        <w:spacing w:line="276" w:lineRule="auto"/>
        <w:jc w:val="center"/>
        <w:rPr>
          <w:rFonts w:ascii="Arial" w:eastAsia="Arial" w:hAnsi="Arial"/>
          <w:b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PROJETO DE LEI</w:t>
      </w:r>
    </w:p>
    <w:p w:rsidR="00A20968" w:rsidRPr="00995FD7" w:rsidRDefault="00995FD7" w:rsidP="00A20968">
      <w:pPr>
        <w:spacing w:line="276" w:lineRule="auto"/>
        <w:jc w:val="center"/>
        <w:rPr>
          <w:rFonts w:ascii="Arial" w:eastAsia="Arial" w:hAnsi="Arial"/>
          <w:b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 xml:space="preserve">Nº.   </w:t>
      </w:r>
      <w:r>
        <w:rPr>
          <w:rFonts w:ascii="Arial" w:eastAsia="Arial" w:hAnsi="Arial"/>
          <w:b/>
          <w:sz w:val="23"/>
          <w:szCs w:val="23"/>
        </w:rPr>
        <w:t>82</w:t>
      </w:r>
      <w:r w:rsidR="00A20968" w:rsidRPr="00995FD7">
        <w:rPr>
          <w:rFonts w:ascii="Arial" w:eastAsia="Arial" w:hAnsi="Arial"/>
          <w:b/>
          <w:sz w:val="23"/>
          <w:szCs w:val="23"/>
        </w:rPr>
        <w:t>/2018</w:t>
      </w:r>
    </w:p>
    <w:p w:rsidR="00A20968" w:rsidRPr="00995FD7" w:rsidRDefault="00A20968" w:rsidP="00A20968">
      <w:pPr>
        <w:spacing w:line="276" w:lineRule="auto"/>
        <w:jc w:val="center"/>
        <w:rPr>
          <w:rFonts w:ascii="Times New Roman" w:eastAsia="Times New Roman" w:hAnsi="Times New Roman"/>
          <w:sz w:val="23"/>
          <w:szCs w:val="23"/>
        </w:rPr>
      </w:pPr>
    </w:p>
    <w:p w:rsidR="00A20968" w:rsidRPr="00995FD7" w:rsidRDefault="00A20968" w:rsidP="00A20968">
      <w:pPr>
        <w:tabs>
          <w:tab w:val="left" w:pos="1050"/>
          <w:tab w:val="left" w:pos="1185"/>
          <w:tab w:val="left" w:pos="1245"/>
          <w:tab w:val="center" w:pos="4939"/>
        </w:tabs>
        <w:spacing w:line="276" w:lineRule="auto"/>
        <w:ind w:right="-519"/>
        <w:rPr>
          <w:rFonts w:ascii="Times New Roman" w:eastAsia="Times New Roman" w:hAnsi="Times New Roman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ab/>
      </w:r>
      <w:r w:rsidRPr="00995FD7">
        <w:rPr>
          <w:rFonts w:ascii="Arial" w:eastAsia="Arial" w:hAnsi="Arial"/>
          <w:b/>
          <w:sz w:val="23"/>
          <w:szCs w:val="23"/>
        </w:rPr>
        <w:tab/>
      </w:r>
      <w:r w:rsidRPr="00995FD7">
        <w:rPr>
          <w:rFonts w:ascii="Arial" w:eastAsia="Arial" w:hAnsi="Arial"/>
          <w:b/>
          <w:sz w:val="23"/>
          <w:szCs w:val="23"/>
        </w:rPr>
        <w:tab/>
      </w:r>
    </w:p>
    <w:p w:rsidR="00A20968" w:rsidRPr="00995FD7" w:rsidRDefault="00A20968" w:rsidP="00A20968">
      <w:pPr>
        <w:spacing w:line="276" w:lineRule="auto"/>
        <w:ind w:left="4240" w:right="160"/>
        <w:jc w:val="both"/>
        <w:rPr>
          <w:rFonts w:ascii="Arial" w:eastAsia="Arial" w:hAnsi="Arial"/>
          <w:b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“</w:t>
      </w:r>
      <w:r w:rsidR="009F4EF1" w:rsidRPr="00995FD7">
        <w:rPr>
          <w:rFonts w:ascii="Arial" w:eastAsia="Arial" w:hAnsi="Arial"/>
          <w:b/>
          <w:sz w:val="23"/>
          <w:szCs w:val="23"/>
        </w:rPr>
        <w:t xml:space="preserve">Dispõe sobre a obrigatoriedade de divulgação no site oficial, </w:t>
      </w:r>
      <w:r w:rsidR="007D41C8" w:rsidRPr="00995FD7">
        <w:rPr>
          <w:rFonts w:ascii="Arial" w:eastAsia="Arial" w:hAnsi="Arial"/>
          <w:b/>
          <w:sz w:val="23"/>
          <w:szCs w:val="23"/>
        </w:rPr>
        <w:t>Portal da T</w:t>
      </w:r>
      <w:r w:rsidR="009F4EF1" w:rsidRPr="00995FD7">
        <w:rPr>
          <w:rFonts w:ascii="Arial" w:eastAsia="Arial" w:hAnsi="Arial"/>
          <w:b/>
          <w:sz w:val="23"/>
          <w:szCs w:val="23"/>
        </w:rPr>
        <w:t>ransparência, na íntegra, tod</w:t>
      </w:r>
      <w:r w:rsidR="00995FD7" w:rsidRPr="00995FD7">
        <w:rPr>
          <w:rFonts w:ascii="Arial" w:eastAsia="Arial" w:hAnsi="Arial"/>
          <w:b/>
          <w:sz w:val="23"/>
          <w:szCs w:val="23"/>
        </w:rPr>
        <w:t>os os contratos firmados com o E</w:t>
      </w:r>
      <w:r w:rsidR="009F4EF1" w:rsidRPr="00995FD7">
        <w:rPr>
          <w:rFonts w:ascii="Arial" w:eastAsia="Arial" w:hAnsi="Arial"/>
          <w:b/>
          <w:sz w:val="23"/>
          <w:szCs w:val="23"/>
        </w:rPr>
        <w:t>xecutivo</w:t>
      </w:r>
      <w:r w:rsidRPr="00995FD7">
        <w:rPr>
          <w:rFonts w:ascii="Arial" w:eastAsia="Arial" w:hAnsi="Arial"/>
          <w:b/>
          <w:sz w:val="23"/>
          <w:szCs w:val="23"/>
        </w:rPr>
        <w:t>.”</w:t>
      </w:r>
      <w:bookmarkStart w:id="0" w:name="_GoBack"/>
      <w:bookmarkEnd w:id="0"/>
    </w:p>
    <w:p w:rsidR="00A20968" w:rsidRPr="00995FD7" w:rsidRDefault="00A20968" w:rsidP="00A20968">
      <w:pPr>
        <w:spacing w:line="276" w:lineRule="auto"/>
        <w:ind w:left="4240" w:right="160"/>
        <w:jc w:val="both"/>
        <w:rPr>
          <w:rFonts w:ascii="Arial" w:eastAsia="Arial" w:hAnsi="Arial"/>
          <w:b/>
          <w:sz w:val="23"/>
          <w:szCs w:val="23"/>
        </w:rPr>
      </w:pPr>
    </w:p>
    <w:p w:rsidR="00A20968" w:rsidRPr="00995FD7" w:rsidRDefault="00A20968" w:rsidP="00A20968">
      <w:pPr>
        <w:spacing w:line="276" w:lineRule="auto"/>
        <w:ind w:right="160"/>
        <w:jc w:val="both"/>
        <w:rPr>
          <w:rFonts w:ascii="Arial" w:eastAsia="Arial" w:hAnsi="Arial"/>
          <w:b/>
          <w:sz w:val="23"/>
          <w:szCs w:val="23"/>
        </w:rPr>
      </w:pPr>
    </w:p>
    <w:p w:rsidR="00995FD7" w:rsidRPr="00995FD7" w:rsidRDefault="00A20968" w:rsidP="00995FD7">
      <w:pPr>
        <w:spacing w:line="360" w:lineRule="auto"/>
        <w:jc w:val="both"/>
        <w:rPr>
          <w:rFonts w:ascii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ab/>
      </w:r>
      <w:r w:rsidR="00995FD7" w:rsidRPr="00995FD7">
        <w:rPr>
          <w:rFonts w:ascii="Arial" w:hAnsi="Arial"/>
          <w:sz w:val="23"/>
          <w:szCs w:val="23"/>
        </w:rPr>
        <w:t xml:space="preserve">A </w:t>
      </w:r>
      <w:r w:rsidR="00995FD7" w:rsidRPr="00995FD7">
        <w:rPr>
          <w:rFonts w:ascii="Arial" w:hAnsi="Arial"/>
          <w:b/>
          <w:sz w:val="23"/>
          <w:szCs w:val="23"/>
        </w:rPr>
        <w:t xml:space="preserve">CÂMARA MUNICIPAL DE SÃO SEBASTIÃO, </w:t>
      </w:r>
      <w:r w:rsidR="00995FD7" w:rsidRPr="00995FD7">
        <w:rPr>
          <w:rFonts w:ascii="Arial" w:hAnsi="Arial"/>
          <w:sz w:val="23"/>
          <w:szCs w:val="23"/>
        </w:rPr>
        <w:t>Estado de São Paulo, no uso de suas atribuições legais,</w:t>
      </w:r>
    </w:p>
    <w:p w:rsidR="00995FD7" w:rsidRPr="00995FD7" w:rsidRDefault="00995FD7" w:rsidP="00995FD7">
      <w:pPr>
        <w:spacing w:line="360" w:lineRule="auto"/>
        <w:jc w:val="center"/>
        <w:rPr>
          <w:rFonts w:ascii="Arial" w:hAnsi="Arial"/>
          <w:sz w:val="23"/>
          <w:szCs w:val="23"/>
        </w:rPr>
      </w:pPr>
      <w:r w:rsidRPr="00995FD7">
        <w:rPr>
          <w:rFonts w:ascii="Arial" w:hAnsi="Arial"/>
          <w:sz w:val="23"/>
          <w:szCs w:val="23"/>
        </w:rPr>
        <w:t xml:space="preserve">DECRETA: </w:t>
      </w:r>
    </w:p>
    <w:p w:rsidR="00A20968" w:rsidRPr="00995FD7" w:rsidRDefault="00A20968" w:rsidP="00A20968">
      <w:pPr>
        <w:tabs>
          <w:tab w:val="left" w:pos="2835"/>
        </w:tabs>
        <w:spacing w:line="276" w:lineRule="auto"/>
        <w:ind w:right="160"/>
        <w:jc w:val="both"/>
        <w:rPr>
          <w:rFonts w:ascii="Arial" w:eastAsia="Arial" w:hAnsi="Arial"/>
          <w:sz w:val="23"/>
          <w:szCs w:val="23"/>
        </w:rPr>
      </w:pPr>
    </w:p>
    <w:p w:rsidR="00A20968" w:rsidRPr="00995FD7" w:rsidRDefault="00995FD7" w:rsidP="00995FD7">
      <w:pPr>
        <w:spacing w:line="276" w:lineRule="auto"/>
        <w:jc w:val="both"/>
        <w:rPr>
          <w:rFonts w:ascii="Arial" w:eastAsia="Arial" w:hAnsi="Arial"/>
          <w:b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ab/>
      </w:r>
      <w:r w:rsidR="00A20968" w:rsidRPr="00995FD7">
        <w:rPr>
          <w:rFonts w:ascii="Arial" w:eastAsia="Arial" w:hAnsi="Arial"/>
          <w:b/>
          <w:sz w:val="23"/>
          <w:szCs w:val="23"/>
        </w:rPr>
        <w:t>Art. 1º</w:t>
      </w:r>
      <w:r w:rsidRPr="00995FD7">
        <w:rPr>
          <w:rFonts w:ascii="Arial" w:eastAsia="Arial" w:hAnsi="Arial"/>
          <w:b/>
          <w:sz w:val="23"/>
          <w:szCs w:val="23"/>
        </w:rPr>
        <w:t xml:space="preserve"> - </w:t>
      </w:r>
      <w:r w:rsidR="000B3ADE" w:rsidRPr="00995FD7">
        <w:rPr>
          <w:rFonts w:ascii="Arial" w:eastAsia="Arial" w:hAnsi="Arial"/>
          <w:sz w:val="23"/>
          <w:szCs w:val="23"/>
        </w:rPr>
        <w:t xml:space="preserve">Fica obrigatório à divulgação no site oficial, </w:t>
      </w:r>
      <w:r w:rsidRPr="00995FD7">
        <w:rPr>
          <w:rFonts w:ascii="Arial" w:eastAsia="Arial" w:hAnsi="Arial"/>
          <w:sz w:val="23"/>
          <w:szCs w:val="23"/>
        </w:rPr>
        <w:t>p</w:t>
      </w:r>
      <w:r w:rsidR="000B3ADE" w:rsidRPr="00995FD7">
        <w:rPr>
          <w:rFonts w:ascii="Arial" w:eastAsia="Arial" w:hAnsi="Arial"/>
          <w:sz w:val="23"/>
          <w:szCs w:val="23"/>
        </w:rPr>
        <w:t xml:space="preserve">ortal da transparência, na íntegra, todos os contratos firmados com o </w:t>
      </w:r>
      <w:r w:rsidRPr="00995FD7">
        <w:rPr>
          <w:rFonts w:ascii="Arial" w:eastAsia="Arial" w:hAnsi="Arial"/>
          <w:sz w:val="23"/>
          <w:szCs w:val="23"/>
        </w:rPr>
        <w:t>E</w:t>
      </w:r>
      <w:r w:rsidR="000B3ADE" w:rsidRPr="00995FD7">
        <w:rPr>
          <w:rFonts w:ascii="Arial" w:eastAsia="Arial" w:hAnsi="Arial"/>
          <w:sz w:val="23"/>
          <w:szCs w:val="23"/>
        </w:rPr>
        <w:t>xecutivo.</w:t>
      </w:r>
    </w:p>
    <w:p w:rsidR="000B3ADE" w:rsidRPr="00995FD7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A20968" w:rsidRPr="00995FD7" w:rsidRDefault="00A20968" w:rsidP="00995FD7">
      <w:pPr>
        <w:spacing w:line="276" w:lineRule="auto"/>
        <w:ind w:firstLine="708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Parágrafo1º</w:t>
      </w:r>
      <w:r w:rsidR="00995FD7" w:rsidRPr="00995FD7">
        <w:rPr>
          <w:rFonts w:ascii="Arial" w:eastAsia="Arial" w:hAnsi="Arial"/>
          <w:b/>
          <w:sz w:val="23"/>
          <w:szCs w:val="23"/>
        </w:rPr>
        <w:t xml:space="preserve"> - </w:t>
      </w:r>
      <w:r w:rsidR="000B3ADE" w:rsidRPr="00995FD7">
        <w:rPr>
          <w:rFonts w:ascii="Arial" w:eastAsia="Arial" w:hAnsi="Arial"/>
          <w:sz w:val="23"/>
          <w:szCs w:val="23"/>
        </w:rPr>
        <w:t>A obrigatoriedade é válida para valores acima de 300.000,00 (trezentos mil reais)</w:t>
      </w:r>
      <w:r w:rsidRPr="00995FD7">
        <w:rPr>
          <w:rFonts w:ascii="Arial" w:eastAsia="Arial" w:hAnsi="Arial"/>
          <w:sz w:val="23"/>
          <w:szCs w:val="23"/>
        </w:rPr>
        <w:t>.</w:t>
      </w:r>
    </w:p>
    <w:p w:rsidR="000B3ADE" w:rsidRPr="00995FD7" w:rsidRDefault="000B3ADE" w:rsidP="00A20968">
      <w:pPr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0B3ADE" w:rsidRPr="00995FD7" w:rsidRDefault="000B3ADE" w:rsidP="00995FD7">
      <w:pPr>
        <w:spacing w:line="276" w:lineRule="auto"/>
        <w:ind w:firstLine="708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Parágrafo2º</w:t>
      </w:r>
      <w:r w:rsidR="00995FD7" w:rsidRPr="00995FD7">
        <w:rPr>
          <w:rFonts w:ascii="Arial" w:eastAsia="Arial" w:hAnsi="Arial"/>
          <w:b/>
          <w:sz w:val="23"/>
          <w:szCs w:val="23"/>
        </w:rPr>
        <w:t xml:space="preserve"> - </w:t>
      </w:r>
      <w:r w:rsidRPr="00995FD7">
        <w:rPr>
          <w:rFonts w:ascii="Arial" w:eastAsia="Arial" w:hAnsi="Arial"/>
          <w:sz w:val="23"/>
          <w:szCs w:val="23"/>
        </w:rPr>
        <w:t xml:space="preserve">Este valor de referência deve ser reajustado de acordo </w:t>
      </w:r>
      <w:r w:rsidR="007D41C8" w:rsidRPr="00995FD7">
        <w:rPr>
          <w:rFonts w:ascii="Arial" w:eastAsia="Arial" w:hAnsi="Arial"/>
          <w:sz w:val="23"/>
          <w:szCs w:val="23"/>
        </w:rPr>
        <w:t>c</w:t>
      </w:r>
      <w:r w:rsidRPr="00995FD7">
        <w:rPr>
          <w:rFonts w:ascii="Arial" w:eastAsia="Arial" w:hAnsi="Arial"/>
          <w:sz w:val="23"/>
          <w:szCs w:val="23"/>
        </w:rPr>
        <w:t xml:space="preserve">om o índice </w:t>
      </w:r>
      <w:r w:rsidR="007D41C8" w:rsidRPr="00995FD7">
        <w:rPr>
          <w:rFonts w:ascii="Arial" w:eastAsia="Arial" w:hAnsi="Arial"/>
          <w:sz w:val="23"/>
          <w:szCs w:val="23"/>
        </w:rPr>
        <w:t xml:space="preserve">de </w:t>
      </w:r>
      <w:r w:rsidRPr="00995FD7">
        <w:rPr>
          <w:rFonts w:ascii="Arial" w:eastAsia="Arial" w:hAnsi="Arial"/>
          <w:sz w:val="23"/>
          <w:szCs w:val="23"/>
        </w:rPr>
        <w:t>inflação anual.</w:t>
      </w:r>
    </w:p>
    <w:p w:rsidR="007D41C8" w:rsidRPr="00995FD7" w:rsidRDefault="007D41C8" w:rsidP="00A20968">
      <w:pPr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7D41C8" w:rsidRPr="00995FD7" w:rsidRDefault="007D41C8" w:rsidP="00995FD7">
      <w:pPr>
        <w:spacing w:line="276" w:lineRule="auto"/>
        <w:ind w:firstLine="708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Parágrafo 3º</w:t>
      </w:r>
      <w:r w:rsidR="00995FD7" w:rsidRPr="00995FD7">
        <w:rPr>
          <w:rFonts w:ascii="Arial" w:eastAsia="Arial" w:hAnsi="Arial"/>
          <w:b/>
          <w:sz w:val="23"/>
          <w:szCs w:val="23"/>
        </w:rPr>
        <w:t xml:space="preserve">- </w:t>
      </w:r>
      <w:r w:rsidRPr="00995FD7">
        <w:rPr>
          <w:rFonts w:ascii="Arial" w:eastAsia="Arial" w:hAnsi="Arial"/>
          <w:sz w:val="23"/>
          <w:szCs w:val="23"/>
        </w:rPr>
        <w:t>A divulgação no site oficial Portal da Transparência deve ser realizada antes do início da obra a ser executada.</w:t>
      </w:r>
    </w:p>
    <w:p w:rsidR="007D41C8" w:rsidRPr="00995FD7" w:rsidRDefault="007D41C8" w:rsidP="00A20968">
      <w:pPr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0B3ADE" w:rsidRPr="00995FD7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A20968" w:rsidRPr="00995FD7" w:rsidRDefault="00995FD7" w:rsidP="00995FD7">
      <w:pPr>
        <w:tabs>
          <w:tab w:val="left" w:pos="0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ab/>
      </w:r>
      <w:r w:rsidR="00A20968" w:rsidRPr="00995FD7">
        <w:rPr>
          <w:rFonts w:ascii="Arial" w:eastAsia="Arial" w:hAnsi="Arial"/>
          <w:b/>
          <w:sz w:val="23"/>
          <w:szCs w:val="23"/>
        </w:rPr>
        <w:t>Art. 2</w:t>
      </w:r>
      <w:r w:rsidRPr="00995FD7">
        <w:rPr>
          <w:rFonts w:ascii="Arial" w:eastAsia="Arial" w:hAnsi="Arial"/>
          <w:b/>
          <w:sz w:val="23"/>
          <w:szCs w:val="23"/>
        </w:rPr>
        <w:t>º-</w:t>
      </w:r>
      <w:r w:rsidR="00A20968" w:rsidRPr="00995FD7">
        <w:rPr>
          <w:rFonts w:ascii="Arial" w:eastAsia="Arial" w:hAnsi="Arial"/>
          <w:b/>
          <w:sz w:val="23"/>
          <w:szCs w:val="23"/>
        </w:rPr>
        <w:t xml:space="preserve"> </w:t>
      </w:r>
      <w:r w:rsidR="000B3ADE" w:rsidRPr="00995FD7">
        <w:rPr>
          <w:rFonts w:ascii="Arial" w:eastAsia="Arial" w:hAnsi="Arial"/>
          <w:sz w:val="23"/>
          <w:szCs w:val="23"/>
        </w:rPr>
        <w:t>Entende-se como contrato todo serviço que fo</w:t>
      </w:r>
      <w:r w:rsidR="007D41C8" w:rsidRPr="00995FD7">
        <w:rPr>
          <w:rFonts w:ascii="Arial" w:eastAsia="Arial" w:hAnsi="Arial"/>
          <w:sz w:val="23"/>
          <w:szCs w:val="23"/>
        </w:rPr>
        <w:t xml:space="preserve">r executado por terceiros, independente da </w:t>
      </w:r>
      <w:r w:rsidRPr="00995FD7">
        <w:rPr>
          <w:rFonts w:ascii="Arial" w:eastAsia="Arial" w:hAnsi="Arial"/>
          <w:sz w:val="23"/>
          <w:szCs w:val="23"/>
        </w:rPr>
        <w:t>o</w:t>
      </w:r>
      <w:r w:rsidR="000B3ADE" w:rsidRPr="00995FD7">
        <w:rPr>
          <w:rFonts w:ascii="Arial" w:eastAsia="Arial" w:hAnsi="Arial"/>
          <w:sz w:val="23"/>
          <w:szCs w:val="23"/>
        </w:rPr>
        <w:t>rdem de serviço</w:t>
      </w:r>
      <w:r w:rsidR="007D41C8" w:rsidRPr="00995FD7">
        <w:rPr>
          <w:rFonts w:ascii="Arial" w:eastAsia="Arial" w:hAnsi="Arial"/>
          <w:sz w:val="23"/>
          <w:szCs w:val="23"/>
        </w:rPr>
        <w:t>.</w:t>
      </w:r>
    </w:p>
    <w:p w:rsidR="007D41C8" w:rsidRPr="00995FD7" w:rsidRDefault="007D41C8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7D41C8" w:rsidRPr="00995FD7" w:rsidRDefault="00995FD7" w:rsidP="00995FD7">
      <w:pPr>
        <w:tabs>
          <w:tab w:val="left" w:pos="0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ab/>
      </w:r>
      <w:r w:rsidR="007D41C8" w:rsidRPr="00995FD7">
        <w:rPr>
          <w:rFonts w:ascii="Arial" w:eastAsia="Arial" w:hAnsi="Arial"/>
          <w:b/>
          <w:sz w:val="23"/>
          <w:szCs w:val="23"/>
        </w:rPr>
        <w:t>Art. 3°</w:t>
      </w:r>
      <w:r w:rsidRPr="00995FD7">
        <w:rPr>
          <w:rFonts w:ascii="Arial" w:eastAsia="Arial" w:hAnsi="Arial"/>
          <w:b/>
          <w:sz w:val="23"/>
          <w:szCs w:val="23"/>
        </w:rPr>
        <w:t xml:space="preserve"> - </w:t>
      </w:r>
      <w:r w:rsidR="007D41C8" w:rsidRPr="00995FD7">
        <w:rPr>
          <w:rFonts w:ascii="Arial" w:eastAsia="Arial" w:hAnsi="Arial"/>
          <w:sz w:val="23"/>
          <w:szCs w:val="23"/>
        </w:rPr>
        <w:t>As despesas decorrentes desta lei ocorrerão por dotação orçamentária própria suplementada</w:t>
      </w:r>
      <w:r w:rsidR="004B4310" w:rsidRPr="00995FD7">
        <w:rPr>
          <w:rFonts w:ascii="Arial" w:eastAsia="Arial" w:hAnsi="Arial"/>
          <w:sz w:val="23"/>
          <w:szCs w:val="23"/>
        </w:rPr>
        <w:t>.</w:t>
      </w:r>
    </w:p>
    <w:p w:rsidR="007D41C8" w:rsidRPr="00995FD7" w:rsidRDefault="007D41C8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0B3ADE" w:rsidRPr="00995FD7" w:rsidRDefault="007D41C8" w:rsidP="000B3ADE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 xml:space="preserve">         </w:t>
      </w:r>
      <w:r w:rsidR="00995FD7" w:rsidRPr="00995FD7">
        <w:rPr>
          <w:rFonts w:ascii="Arial" w:eastAsia="Arial" w:hAnsi="Arial"/>
          <w:b/>
          <w:sz w:val="23"/>
          <w:szCs w:val="23"/>
        </w:rPr>
        <w:t xml:space="preserve">  </w:t>
      </w:r>
      <w:r w:rsidRPr="00995FD7">
        <w:rPr>
          <w:rFonts w:ascii="Arial" w:eastAsia="Arial" w:hAnsi="Arial"/>
          <w:b/>
          <w:sz w:val="23"/>
          <w:szCs w:val="23"/>
        </w:rPr>
        <w:t>Art. 4°</w:t>
      </w:r>
      <w:r w:rsidR="00995FD7" w:rsidRPr="00995FD7">
        <w:rPr>
          <w:rFonts w:ascii="Arial" w:eastAsia="Arial" w:hAnsi="Arial"/>
          <w:b/>
          <w:sz w:val="23"/>
          <w:szCs w:val="23"/>
        </w:rPr>
        <w:t xml:space="preserve"> - </w:t>
      </w:r>
      <w:r w:rsidR="000B3ADE" w:rsidRPr="00995FD7">
        <w:rPr>
          <w:rFonts w:ascii="Arial" w:eastAsia="Arial" w:hAnsi="Arial"/>
          <w:sz w:val="23"/>
          <w:szCs w:val="23"/>
        </w:rPr>
        <w:t>Esta Lei entra em vigor na data da sua publicação.</w:t>
      </w:r>
    </w:p>
    <w:p w:rsidR="000B3ADE" w:rsidRPr="00995FD7" w:rsidRDefault="000B3ADE" w:rsidP="00A20968">
      <w:pPr>
        <w:tabs>
          <w:tab w:val="left" w:pos="2835"/>
        </w:tabs>
        <w:spacing w:line="276" w:lineRule="auto"/>
        <w:jc w:val="both"/>
        <w:rPr>
          <w:rFonts w:ascii="Arial" w:eastAsia="Arial" w:hAnsi="Arial"/>
          <w:sz w:val="23"/>
          <w:szCs w:val="23"/>
        </w:rPr>
      </w:pPr>
    </w:p>
    <w:p w:rsidR="00A20968" w:rsidRPr="00995FD7" w:rsidRDefault="00A20968" w:rsidP="00A20968">
      <w:pPr>
        <w:tabs>
          <w:tab w:val="left" w:pos="2835"/>
        </w:tabs>
        <w:spacing w:line="276" w:lineRule="auto"/>
        <w:ind w:left="680" w:right="160" w:firstLine="1066"/>
        <w:jc w:val="both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sz w:val="23"/>
          <w:szCs w:val="23"/>
        </w:rPr>
        <w:t xml:space="preserve">.                                     </w:t>
      </w:r>
    </w:p>
    <w:p w:rsidR="00A20968" w:rsidRPr="00995FD7" w:rsidRDefault="00A20968" w:rsidP="00A20968">
      <w:pPr>
        <w:spacing w:line="276" w:lineRule="auto"/>
        <w:ind w:left="-142" w:right="160" w:firstLine="29"/>
        <w:jc w:val="center"/>
        <w:rPr>
          <w:rFonts w:ascii="Arial" w:eastAsia="Arial" w:hAnsi="Arial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 xml:space="preserve">São Sebastião, </w:t>
      </w:r>
      <w:r w:rsidR="00CA0BAA" w:rsidRPr="00995FD7">
        <w:rPr>
          <w:rFonts w:ascii="Arial" w:eastAsia="Arial" w:hAnsi="Arial"/>
          <w:b/>
          <w:sz w:val="23"/>
          <w:szCs w:val="23"/>
        </w:rPr>
        <w:fldChar w:fldCharType="begin"/>
      </w:r>
      <w:r w:rsidRPr="00995FD7">
        <w:rPr>
          <w:rFonts w:ascii="Arial" w:eastAsia="Arial" w:hAnsi="Arial"/>
          <w:b/>
          <w:sz w:val="23"/>
          <w:szCs w:val="23"/>
        </w:rPr>
        <w:instrText xml:space="preserve"> TIME \@ "d' de 'MMMM' de 'yyyy" </w:instrText>
      </w:r>
      <w:r w:rsidR="00CA0BAA" w:rsidRPr="00995FD7">
        <w:rPr>
          <w:rFonts w:ascii="Arial" w:eastAsia="Arial" w:hAnsi="Arial"/>
          <w:b/>
          <w:sz w:val="23"/>
          <w:szCs w:val="23"/>
        </w:rPr>
        <w:fldChar w:fldCharType="separate"/>
      </w:r>
      <w:r w:rsidR="00995FD7">
        <w:rPr>
          <w:rFonts w:ascii="Arial" w:eastAsia="Arial" w:hAnsi="Arial"/>
          <w:b/>
          <w:noProof/>
          <w:sz w:val="23"/>
          <w:szCs w:val="23"/>
        </w:rPr>
        <w:t>27 de novembro de 2018</w:t>
      </w:r>
      <w:r w:rsidR="00CA0BAA" w:rsidRPr="00995FD7">
        <w:rPr>
          <w:rFonts w:ascii="Arial" w:eastAsia="Arial" w:hAnsi="Arial"/>
          <w:b/>
          <w:sz w:val="23"/>
          <w:szCs w:val="23"/>
        </w:rPr>
        <w:fldChar w:fldCharType="end"/>
      </w:r>
      <w:r w:rsidRPr="00995FD7">
        <w:rPr>
          <w:rFonts w:ascii="Arial" w:eastAsia="Arial" w:hAnsi="Arial"/>
          <w:b/>
          <w:sz w:val="23"/>
          <w:szCs w:val="23"/>
        </w:rPr>
        <w:t>.</w:t>
      </w:r>
    </w:p>
    <w:p w:rsidR="00A20968" w:rsidRPr="00995FD7" w:rsidRDefault="00A20968" w:rsidP="00A20968">
      <w:pPr>
        <w:spacing w:line="276" w:lineRule="auto"/>
        <w:ind w:right="-519"/>
        <w:rPr>
          <w:rFonts w:ascii="Arial" w:eastAsia="Arial" w:hAnsi="Arial"/>
          <w:b/>
          <w:sz w:val="23"/>
          <w:szCs w:val="23"/>
        </w:rPr>
      </w:pPr>
    </w:p>
    <w:p w:rsidR="00A20968" w:rsidRPr="00995FD7" w:rsidRDefault="00A20968" w:rsidP="00A20968">
      <w:pPr>
        <w:spacing w:line="276" w:lineRule="auto"/>
        <w:ind w:left="-142" w:right="-519" w:firstLine="29"/>
        <w:jc w:val="center"/>
        <w:rPr>
          <w:rFonts w:ascii="Arial" w:eastAsia="Arial" w:hAnsi="Arial"/>
          <w:b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Maurício Bardusco da Silva</w:t>
      </w:r>
    </w:p>
    <w:p w:rsidR="00A20968" w:rsidRPr="00995FD7" w:rsidRDefault="00A20968" w:rsidP="00A20968">
      <w:pPr>
        <w:spacing w:line="276" w:lineRule="auto"/>
        <w:ind w:left="-142" w:right="-519" w:firstLine="29"/>
        <w:jc w:val="center"/>
        <w:rPr>
          <w:rFonts w:ascii="Times New Roman" w:eastAsia="Times New Roman" w:hAnsi="Times New Roman"/>
          <w:sz w:val="23"/>
          <w:szCs w:val="23"/>
        </w:rPr>
      </w:pPr>
      <w:r w:rsidRPr="00995FD7">
        <w:rPr>
          <w:rFonts w:ascii="Arial" w:eastAsia="Arial" w:hAnsi="Arial"/>
          <w:b/>
          <w:sz w:val="23"/>
          <w:szCs w:val="23"/>
        </w:rPr>
        <w:t>Vereador</w:t>
      </w:r>
    </w:p>
    <w:p w:rsidR="00BA7DBE" w:rsidRPr="00995FD7" w:rsidRDefault="00BA7DBE" w:rsidP="00A20968">
      <w:pPr>
        <w:spacing w:line="276" w:lineRule="auto"/>
        <w:rPr>
          <w:sz w:val="23"/>
          <w:szCs w:val="23"/>
        </w:rPr>
      </w:pPr>
    </w:p>
    <w:sectPr w:rsidR="00BA7DBE" w:rsidRPr="00995FD7" w:rsidSect="001B403D">
      <w:headerReference w:type="default" r:id="rId8"/>
      <w:footerReference w:type="default" r:id="rId9"/>
      <w:pgSz w:w="11906" w:h="16838"/>
      <w:pgMar w:top="1134" w:right="1701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2D" w:rsidRDefault="003A262D" w:rsidP="00AE17D9">
      <w:r>
        <w:separator/>
      </w:r>
    </w:p>
  </w:endnote>
  <w:endnote w:type="continuationSeparator" w:id="1">
    <w:p w:rsidR="003A262D" w:rsidRDefault="003A262D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5A62E8">
    <w:pPr>
      <w:pStyle w:val="Rodap"/>
      <w:ind w:left="-567" w:firstLine="141"/>
      <w:jc w:val="center"/>
    </w:pPr>
    <w:r w:rsidRPr="004D2291">
      <w:t>Pra</w:t>
    </w:r>
    <w:r w:rsidR="00F87D74">
      <w:t xml:space="preserve">ça Professor Antônio </w:t>
    </w:r>
    <w:r w:rsidR="00A20968">
      <w:t>Ar Gino</w:t>
    </w:r>
    <w:r w:rsidR="00F87D74">
      <w:t>, 84 Centro</w:t>
    </w:r>
    <w:r w:rsidRPr="004D2291">
      <w:t>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</w:t>
    </w:r>
    <w:r w:rsidR="00F87D74">
      <w:t xml:space="preserve"> Município: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2D" w:rsidRDefault="003A262D" w:rsidP="00AE17D9">
      <w:r>
        <w:separator/>
      </w:r>
    </w:p>
  </w:footnote>
  <w:footnote w:type="continuationSeparator" w:id="1">
    <w:p w:rsidR="003A262D" w:rsidRDefault="003A262D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E44"/>
    <w:multiLevelType w:val="hybridMultilevel"/>
    <w:tmpl w:val="3D50878A"/>
    <w:lvl w:ilvl="0" w:tplc="A5308ECA">
      <w:start w:val="1"/>
      <w:numFmt w:val="upperLetter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5C9E"/>
    <w:rsid w:val="000A6D96"/>
    <w:rsid w:val="000A770F"/>
    <w:rsid w:val="000B0F4E"/>
    <w:rsid w:val="000B3AD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69CA"/>
    <w:rsid w:val="001A1FE1"/>
    <w:rsid w:val="001B0462"/>
    <w:rsid w:val="001B1146"/>
    <w:rsid w:val="001B403D"/>
    <w:rsid w:val="001C4F19"/>
    <w:rsid w:val="001E1957"/>
    <w:rsid w:val="002021F0"/>
    <w:rsid w:val="00207F68"/>
    <w:rsid w:val="00230524"/>
    <w:rsid w:val="00231B6C"/>
    <w:rsid w:val="0023649D"/>
    <w:rsid w:val="00251C72"/>
    <w:rsid w:val="00264744"/>
    <w:rsid w:val="00266A54"/>
    <w:rsid w:val="00277332"/>
    <w:rsid w:val="00295F57"/>
    <w:rsid w:val="002962F2"/>
    <w:rsid w:val="002A2D3D"/>
    <w:rsid w:val="002A5A02"/>
    <w:rsid w:val="002A7538"/>
    <w:rsid w:val="002A77D6"/>
    <w:rsid w:val="002B0BB8"/>
    <w:rsid w:val="002D6EE6"/>
    <w:rsid w:val="002E62BF"/>
    <w:rsid w:val="002E63B4"/>
    <w:rsid w:val="002E6A82"/>
    <w:rsid w:val="002F22E0"/>
    <w:rsid w:val="002F7974"/>
    <w:rsid w:val="00307388"/>
    <w:rsid w:val="00307870"/>
    <w:rsid w:val="003219ED"/>
    <w:rsid w:val="003307F8"/>
    <w:rsid w:val="00334E2F"/>
    <w:rsid w:val="0033559D"/>
    <w:rsid w:val="00340899"/>
    <w:rsid w:val="003675EE"/>
    <w:rsid w:val="00370C03"/>
    <w:rsid w:val="00383D7A"/>
    <w:rsid w:val="003938A6"/>
    <w:rsid w:val="003A262D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310"/>
    <w:rsid w:val="004B450E"/>
    <w:rsid w:val="004C6CB6"/>
    <w:rsid w:val="004D063C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159EA"/>
    <w:rsid w:val="0052286C"/>
    <w:rsid w:val="0053175F"/>
    <w:rsid w:val="0053285C"/>
    <w:rsid w:val="00547F93"/>
    <w:rsid w:val="00560DDE"/>
    <w:rsid w:val="0058415A"/>
    <w:rsid w:val="005911C8"/>
    <w:rsid w:val="005935B6"/>
    <w:rsid w:val="00596244"/>
    <w:rsid w:val="005A1681"/>
    <w:rsid w:val="005A1CD6"/>
    <w:rsid w:val="005A62E8"/>
    <w:rsid w:val="005B01E4"/>
    <w:rsid w:val="005B58B5"/>
    <w:rsid w:val="005C7205"/>
    <w:rsid w:val="005E25AE"/>
    <w:rsid w:val="005F076A"/>
    <w:rsid w:val="005F6C53"/>
    <w:rsid w:val="005F7F72"/>
    <w:rsid w:val="00622606"/>
    <w:rsid w:val="00622825"/>
    <w:rsid w:val="00627DA9"/>
    <w:rsid w:val="006334D2"/>
    <w:rsid w:val="00643146"/>
    <w:rsid w:val="00691096"/>
    <w:rsid w:val="00696B27"/>
    <w:rsid w:val="006A1719"/>
    <w:rsid w:val="006A7169"/>
    <w:rsid w:val="006B03D7"/>
    <w:rsid w:val="006B20F0"/>
    <w:rsid w:val="006B2E08"/>
    <w:rsid w:val="006C50AA"/>
    <w:rsid w:val="00705282"/>
    <w:rsid w:val="00722D53"/>
    <w:rsid w:val="00762E08"/>
    <w:rsid w:val="00763351"/>
    <w:rsid w:val="00771EEE"/>
    <w:rsid w:val="00772947"/>
    <w:rsid w:val="00773F4D"/>
    <w:rsid w:val="00774C24"/>
    <w:rsid w:val="0078594D"/>
    <w:rsid w:val="00794380"/>
    <w:rsid w:val="00795F18"/>
    <w:rsid w:val="00797EB7"/>
    <w:rsid w:val="007C08E7"/>
    <w:rsid w:val="007C1A8B"/>
    <w:rsid w:val="007D41C8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4E75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95FD7"/>
    <w:rsid w:val="009E1759"/>
    <w:rsid w:val="009F1576"/>
    <w:rsid w:val="009F3FC0"/>
    <w:rsid w:val="009F4EF1"/>
    <w:rsid w:val="00A14AAC"/>
    <w:rsid w:val="00A15C26"/>
    <w:rsid w:val="00A20968"/>
    <w:rsid w:val="00A238A1"/>
    <w:rsid w:val="00A43452"/>
    <w:rsid w:val="00A472C3"/>
    <w:rsid w:val="00A538BD"/>
    <w:rsid w:val="00A53B24"/>
    <w:rsid w:val="00A61280"/>
    <w:rsid w:val="00A66F0C"/>
    <w:rsid w:val="00A7384D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21EB1"/>
    <w:rsid w:val="00B549A4"/>
    <w:rsid w:val="00B56D10"/>
    <w:rsid w:val="00B66F92"/>
    <w:rsid w:val="00B73272"/>
    <w:rsid w:val="00B8058B"/>
    <w:rsid w:val="00B91953"/>
    <w:rsid w:val="00B927F6"/>
    <w:rsid w:val="00B934C2"/>
    <w:rsid w:val="00BA38EE"/>
    <w:rsid w:val="00BA7DBE"/>
    <w:rsid w:val="00BB228E"/>
    <w:rsid w:val="00BD5586"/>
    <w:rsid w:val="00BE2BED"/>
    <w:rsid w:val="00BF5BE4"/>
    <w:rsid w:val="00C050BF"/>
    <w:rsid w:val="00C1403B"/>
    <w:rsid w:val="00C1416F"/>
    <w:rsid w:val="00C22307"/>
    <w:rsid w:val="00C23C8A"/>
    <w:rsid w:val="00C25311"/>
    <w:rsid w:val="00C2625F"/>
    <w:rsid w:val="00C26AF7"/>
    <w:rsid w:val="00C46F83"/>
    <w:rsid w:val="00C64728"/>
    <w:rsid w:val="00C72AAE"/>
    <w:rsid w:val="00C73C0B"/>
    <w:rsid w:val="00C74C36"/>
    <w:rsid w:val="00C80C7D"/>
    <w:rsid w:val="00C92B19"/>
    <w:rsid w:val="00CA0BAA"/>
    <w:rsid w:val="00CA7355"/>
    <w:rsid w:val="00CA7B46"/>
    <w:rsid w:val="00CB0B8E"/>
    <w:rsid w:val="00CD0A4B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9100F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5295E"/>
    <w:rsid w:val="00E75811"/>
    <w:rsid w:val="00E8295E"/>
    <w:rsid w:val="00E84EC9"/>
    <w:rsid w:val="00E927AA"/>
    <w:rsid w:val="00E92AD9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534A7"/>
    <w:rsid w:val="00F601C7"/>
    <w:rsid w:val="00F617F7"/>
    <w:rsid w:val="00F83A1F"/>
    <w:rsid w:val="00F87D74"/>
    <w:rsid w:val="00F93746"/>
    <w:rsid w:val="00FA4A5E"/>
    <w:rsid w:val="00FB24FF"/>
    <w:rsid w:val="00FB3B8F"/>
    <w:rsid w:val="00FB43F7"/>
    <w:rsid w:val="00FD260E"/>
    <w:rsid w:val="00FE3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215A-4CE7-4656-AD17-67E1C23E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2018-11-27T16:05:00Z</cp:lastPrinted>
  <dcterms:created xsi:type="dcterms:W3CDTF">2018-11-27T16:06:00Z</dcterms:created>
  <dcterms:modified xsi:type="dcterms:W3CDTF">2018-11-27T16:06:00Z</dcterms:modified>
</cp:coreProperties>
</file>