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82" w:rsidRPr="00085AED" w:rsidRDefault="00947EB9">
      <w:pPr>
        <w:spacing w:before="100"/>
        <w:ind w:left="3701" w:right="3701"/>
        <w:jc w:val="center"/>
        <w:rPr>
          <w:rFonts w:ascii="Arial" w:hAnsi="Arial" w:cs="Arial"/>
          <w:b/>
          <w:sz w:val="24"/>
          <w:szCs w:val="24"/>
        </w:rPr>
      </w:pPr>
      <w:r w:rsidRPr="00085AED">
        <w:rPr>
          <w:rFonts w:ascii="Arial" w:hAnsi="Arial" w:cs="Arial"/>
          <w:b/>
          <w:sz w:val="24"/>
          <w:szCs w:val="24"/>
          <w:u w:val="single"/>
        </w:rPr>
        <w:t>MOÇÃO</w:t>
      </w:r>
    </w:p>
    <w:p w:rsidR="00BE6B82" w:rsidRPr="00085AED" w:rsidRDefault="00423ED6" w:rsidP="00423ED6">
      <w:pPr>
        <w:spacing w:before="10"/>
        <w:ind w:left="3701" w:right="3701"/>
        <w:jc w:val="center"/>
        <w:rPr>
          <w:rFonts w:ascii="Arial" w:hAnsi="Arial" w:cs="Arial"/>
          <w:sz w:val="24"/>
          <w:szCs w:val="24"/>
        </w:rPr>
      </w:pPr>
      <w:r w:rsidRPr="00085AED">
        <w:rPr>
          <w:rFonts w:ascii="Arial" w:hAnsi="Arial" w:cs="Arial"/>
          <w:sz w:val="24"/>
          <w:szCs w:val="24"/>
        </w:rPr>
        <w:t xml:space="preserve">Nº. </w:t>
      </w:r>
      <w:r w:rsidRPr="00085AED">
        <w:rPr>
          <w:rFonts w:ascii="Arial" w:hAnsi="Arial" w:cs="Arial"/>
          <w:color w:val="FFFFFF" w:themeColor="background1"/>
          <w:sz w:val="24"/>
          <w:szCs w:val="24"/>
        </w:rPr>
        <w:t>000</w:t>
      </w:r>
      <w:r w:rsidR="00550E31" w:rsidRPr="00085AED">
        <w:rPr>
          <w:rFonts w:ascii="Arial" w:hAnsi="Arial" w:cs="Arial"/>
          <w:sz w:val="24"/>
          <w:szCs w:val="24"/>
        </w:rPr>
        <w:t>/2020</w:t>
      </w:r>
    </w:p>
    <w:p w:rsidR="00BE6B82" w:rsidRPr="00085AED" w:rsidRDefault="00BE6B82" w:rsidP="002F1673">
      <w:pPr>
        <w:pStyle w:val="Corpodetexto"/>
        <w:ind w:left="720"/>
        <w:rPr>
          <w:rFonts w:ascii="Arial" w:hAnsi="Arial" w:cs="Arial"/>
          <w:sz w:val="24"/>
          <w:szCs w:val="24"/>
        </w:rPr>
      </w:pPr>
    </w:p>
    <w:p w:rsidR="00BE6B82" w:rsidRPr="00085AED" w:rsidRDefault="00A62E0C" w:rsidP="00085AED">
      <w:pPr>
        <w:spacing w:line="249" w:lineRule="auto"/>
        <w:ind w:left="3600" w:right="162"/>
        <w:jc w:val="both"/>
        <w:rPr>
          <w:rFonts w:ascii="Arial" w:hAnsi="Arial" w:cs="Arial"/>
          <w:b/>
          <w:i/>
          <w:w w:val="105"/>
          <w:sz w:val="24"/>
          <w:szCs w:val="24"/>
        </w:rPr>
      </w:pPr>
      <w:r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De 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REPÚDIO 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ao advogado Cláudio Gastão da Rosa Filho, ao Juiz </w:t>
      </w:r>
      <w:proofErr w:type="spellStart"/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>Rudson</w:t>
      </w:r>
      <w:proofErr w:type="spellEnd"/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 Marcos e ao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 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Promotor de Justiça Thiago </w:t>
      </w:r>
      <w:proofErr w:type="spellStart"/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>Carriço</w:t>
      </w:r>
      <w:proofErr w:type="spellEnd"/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 de Oliveira, por distorcerem fatos de um crime de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 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>estupro, expondo a vítima a sofrimento e humilhação</w:t>
      </w:r>
      <w:r w:rsidR="00085AED" w:rsidRPr="00085AED">
        <w:rPr>
          <w:rFonts w:ascii="Arial" w:hAnsi="Arial" w:cs="Arial"/>
          <w:b/>
          <w:i/>
          <w:w w:val="105"/>
          <w:sz w:val="24"/>
          <w:szCs w:val="24"/>
        </w:rPr>
        <w:t xml:space="preserve"> com a tese do “ESTUPRO CULPOSO”</w:t>
      </w:r>
      <w:r w:rsidR="00373917">
        <w:rPr>
          <w:rFonts w:ascii="Arial" w:hAnsi="Arial" w:cs="Arial"/>
          <w:b/>
          <w:i/>
          <w:w w:val="105"/>
          <w:sz w:val="24"/>
          <w:szCs w:val="24"/>
        </w:rPr>
        <w:t>.</w:t>
      </w:r>
    </w:p>
    <w:p w:rsidR="00A62E0C" w:rsidRPr="00085AED" w:rsidRDefault="00A62E0C" w:rsidP="00A62E0C">
      <w:pPr>
        <w:spacing w:line="249" w:lineRule="auto"/>
        <w:ind w:left="3600" w:right="162"/>
        <w:rPr>
          <w:rFonts w:ascii="Arial" w:hAnsi="Arial" w:cs="Arial"/>
          <w:b/>
          <w:i/>
          <w:sz w:val="24"/>
          <w:szCs w:val="24"/>
        </w:rPr>
      </w:pPr>
    </w:p>
    <w:p w:rsidR="00A62E0C" w:rsidRPr="00085AED" w:rsidRDefault="00A62E0C" w:rsidP="00A62E0C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</w:p>
    <w:p w:rsidR="00A62E0C" w:rsidRPr="00085AED" w:rsidRDefault="00A62E0C" w:rsidP="00030AA5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  <w:r w:rsidRPr="00085AED">
        <w:rPr>
          <w:rFonts w:ascii="Arial" w:hAnsi="Arial" w:cs="Arial"/>
          <w:sz w:val="24"/>
          <w:szCs w:val="24"/>
        </w:rPr>
        <w:t>Senhor Presidente,</w:t>
      </w:r>
    </w:p>
    <w:p w:rsidR="00A62E0C" w:rsidRPr="00085AED" w:rsidRDefault="00A62E0C" w:rsidP="00030AA5">
      <w:pPr>
        <w:pStyle w:val="Corpodetexto"/>
        <w:ind w:left="113"/>
        <w:jc w:val="both"/>
        <w:rPr>
          <w:rFonts w:ascii="Arial" w:hAnsi="Arial" w:cs="Arial"/>
          <w:sz w:val="24"/>
          <w:szCs w:val="24"/>
        </w:rPr>
      </w:pPr>
    </w:p>
    <w:p w:rsidR="00E9699D" w:rsidRPr="00085AED" w:rsidRDefault="00F76280" w:rsidP="00373917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  <w:r w:rsidRPr="00085AED">
        <w:rPr>
          <w:rFonts w:ascii="Arial" w:hAnsi="Arial" w:cs="Arial"/>
          <w:spacing w:val="3"/>
          <w:w w:val="95"/>
          <w:sz w:val="24"/>
          <w:szCs w:val="24"/>
        </w:rPr>
        <w:t xml:space="preserve">Considerando que 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>n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o último mês, uma excrecência jurídica ocorreu na 3ª Vara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Criminal de Florianópolis: André de Camargo Aranha, filho de um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empresário influente, foi absolvido de acusação por crime de estupro, pois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ele teria cometido um “estupro culposo”, tese criada pelo Promotor de Justiça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 xml:space="preserve">Thiago </w:t>
      </w:r>
      <w:proofErr w:type="spellStart"/>
      <w:r w:rsidR="00373917">
        <w:rPr>
          <w:rFonts w:ascii="Arial" w:hAnsi="Arial" w:cs="Arial"/>
          <w:spacing w:val="3"/>
          <w:w w:val="95"/>
          <w:sz w:val="24"/>
          <w:szCs w:val="24"/>
        </w:rPr>
        <w:t>Carriço</w:t>
      </w:r>
      <w:proofErr w:type="spellEnd"/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de Oliveira</w:t>
      </w:r>
      <w:r w:rsidR="00030AA5" w:rsidRPr="00085AED">
        <w:rPr>
          <w:rFonts w:ascii="Arial" w:hAnsi="Arial" w:cs="Arial"/>
          <w:spacing w:val="3"/>
          <w:w w:val="95"/>
          <w:sz w:val="24"/>
          <w:szCs w:val="24"/>
        </w:rPr>
        <w:t>;</w:t>
      </w:r>
      <w:r w:rsidR="00B22356" w:rsidRPr="00085AED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</w:p>
    <w:p w:rsidR="00B22356" w:rsidRPr="00085AED" w:rsidRDefault="00B22356" w:rsidP="00030AA5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F76280" w:rsidRDefault="00DD5921" w:rsidP="00373917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  <w:r w:rsidRPr="00085AED">
        <w:rPr>
          <w:rFonts w:ascii="Arial" w:hAnsi="Arial" w:cs="Arial"/>
          <w:spacing w:val="3"/>
          <w:w w:val="95"/>
          <w:sz w:val="24"/>
          <w:szCs w:val="24"/>
        </w:rPr>
        <w:t xml:space="preserve">Considerando que 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>o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 xml:space="preserve"> estupro, </w:t>
      </w:r>
      <w:proofErr w:type="gramStart"/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previsto</w:t>
      </w:r>
      <w:proofErr w:type="gramEnd"/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 xml:space="preserve"> no art. 213 do Código Penal, é crime que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não admite a modalidade culposa. Em outras palavras: é crime onde a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intenção sempre está presente. É crime doloso.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Não importa se a vítima está dormindo ou se está alcoolizada,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drogada ou sob qualquer outro efeito. Não havendo consentimento, fica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configurado o crime de estupro.</w:t>
      </w:r>
    </w:p>
    <w:p w:rsidR="00373917" w:rsidRPr="00085AED" w:rsidRDefault="00373917" w:rsidP="00373917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DD5921" w:rsidRDefault="00373917" w:rsidP="00373917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 xml:space="preserve">Considerando </w:t>
      </w:r>
      <w:r w:rsidR="008545C4" w:rsidRPr="00085AED">
        <w:rPr>
          <w:rFonts w:ascii="Arial" w:hAnsi="Arial" w:cs="Arial"/>
          <w:spacing w:val="3"/>
          <w:w w:val="95"/>
          <w:sz w:val="24"/>
          <w:szCs w:val="24"/>
        </w:rPr>
        <w:t xml:space="preserve">que </w:t>
      </w:r>
      <w:r>
        <w:rPr>
          <w:rFonts w:ascii="Arial" w:hAnsi="Arial" w:cs="Arial"/>
          <w:spacing w:val="3"/>
          <w:w w:val="95"/>
          <w:sz w:val="24"/>
          <w:szCs w:val="24"/>
        </w:rPr>
        <w:t>a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>lém da sentença proferida, o trecho da audiência divulgado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pelo site </w:t>
      </w:r>
      <w:r>
        <w:rPr>
          <w:rFonts w:ascii="Arial" w:hAnsi="Arial" w:cs="Arial"/>
          <w:spacing w:val="3"/>
          <w:w w:val="95"/>
          <w:sz w:val="24"/>
          <w:szCs w:val="24"/>
        </w:rPr>
        <w:t>“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The </w:t>
      </w:r>
      <w:proofErr w:type="spellStart"/>
      <w:r w:rsidRPr="00373917">
        <w:rPr>
          <w:rFonts w:ascii="Arial" w:hAnsi="Arial" w:cs="Arial"/>
          <w:spacing w:val="3"/>
          <w:w w:val="95"/>
          <w:sz w:val="24"/>
          <w:szCs w:val="24"/>
        </w:rPr>
        <w:t>Intercept</w:t>
      </w:r>
      <w:proofErr w:type="spellEnd"/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 Brasil</w:t>
      </w:r>
      <w:r>
        <w:rPr>
          <w:rFonts w:ascii="Arial" w:hAnsi="Arial" w:cs="Arial"/>
          <w:spacing w:val="3"/>
          <w:w w:val="95"/>
          <w:sz w:val="24"/>
          <w:szCs w:val="24"/>
        </w:rPr>
        <w:t>”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 é estarrecedor. Enquanto o advogado da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>defesa, Cláudio Gastão da Rosa Filho, humilha Mariana Ferrer, mostrando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>fotos da vítima e fazendo comentários impertinentes e misóginos, o juiz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proofErr w:type="spellStart"/>
      <w:r w:rsidRPr="00373917">
        <w:rPr>
          <w:rFonts w:ascii="Arial" w:hAnsi="Arial" w:cs="Arial"/>
          <w:spacing w:val="3"/>
          <w:w w:val="95"/>
          <w:sz w:val="24"/>
          <w:szCs w:val="24"/>
        </w:rPr>
        <w:t>Rudson</w:t>
      </w:r>
      <w:proofErr w:type="spellEnd"/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 Marcos se limita a dizer que a audiência poderia ser suspensa para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>que Mariana se recompusesse.</w:t>
      </w:r>
      <w:r w:rsidR="00143F72" w:rsidRPr="00085AED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</w:p>
    <w:p w:rsidR="00373917" w:rsidRDefault="00373917" w:rsidP="00373917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373917" w:rsidRPr="00085AED" w:rsidRDefault="00373917" w:rsidP="00373917">
      <w:pPr>
        <w:ind w:left="142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 xml:space="preserve">Considerando ainda que 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as mulheres </w:t>
      </w:r>
      <w:r>
        <w:rPr>
          <w:rFonts w:ascii="Arial" w:hAnsi="Arial" w:cs="Arial"/>
          <w:spacing w:val="3"/>
          <w:w w:val="95"/>
          <w:sz w:val="24"/>
          <w:szCs w:val="24"/>
        </w:rPr>
        <w:t>não podem continuar</w:t>
      </w:r>
      <w:r w:rsidRPr="00373917">
        <w:rPr>
          <w:rFonts w:ascii="Arial" w:hAnsi="Arial" w:cs="Arial"/>
          <w:spacing w:val="3"/>
          <w:w w:val="95"/>
          <w:sz w:val="24"/>
          <w:szCs w:val="24"/>
        </w:rPr>
        <w:t xml:space="preserve"> sendo responsabilizadas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 p</w:t>
      </w:r>
      <w:r w:rsidR="00317F8F">
        <w:rPr>
          <w:rFonts w:ascii="Arial" w:hAnsi="Arial" w:cs="Arial"/>
          <w:spacing w:val="3"/>
          <w:w w:val="95"/>
          <w:sz w:val="24"/>
          <w:szCs w:val="24"/>
        </w:rPr>
        <w:t xml:space="preserve">or crimes cometidos por homens. </w:t>
      </w:r>
    </w:p>
    <w:p w:rsidR="00143F72" w:rsidRPr="00085AED" w:rsidRDefault="00143F72" w:rsidP="00030AA5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001062" w:rsidRPr="00085AED" w:rsidRDefault="00E36318" w:rsidP="00030AA5">
      <w:pPr>
        <w:pStyle w:val="Corpodetexto"/>
        <w:ind w:left="113" w:right="106"/>
        <w:jc w:val="both"/>
        <w:rPr>
          <w:rFonts w:ascii="Arial" w:hAnsi="Arial" w:cs="Arial"/>
          <w:sz w:val="24"/>
          <w:szCs w:val="24"/>
        </w:rPr>
      </w:pPr>
      <w:r w:rsidRPr="00085AED">
        <w:rPr>
          <w:rFonts w:ascii="Arial" w:hAnsi="Arial" w:cs="Arial"/>
          <w:sz w:val="24"/>
          <w:szCs w:val="24"/>
        </w:rPr>
        <w:t xml:space="preserve">É que: </w:t>
      </w:r>
    </w:p>
    <w:p w:rsidR="00E36318" w:rsidRPr="00085AED" w:rsidRDefault="00E36318" w:rsidP="00030AA5">
      <w:pPr>
        <w:pStyle w:val="Corpodetexto"/>
        <w:ind w:left="113" w:right="106"/>
        <w:jc w:val="both"/>
        <w:rPr>
          <w:rFonts w:ascii="Arial" w:hAnsi="Arial" w:cs="Arial"/>
          <w:sz w:val="24"/>
          <w:szCs w:val="24"/>
        </w:rPr>
      </w:pPr>
    </w:p>
    <w:p w:rsidR="00030AA5" w:rsidRPr="00085AED" w:rsidRDefault="00085AED" w:rsidP="00085AED">
      <w:pPr>
        <w:pStyle w:val="Corpodetexto"/>
        <w:ind w:left="113" w:right="106"/>
        <w:jc w:val="both"/>
        <w:rPr>
          <w:rFonts w:ascii="Arial" w:hAnsi="Arial" w:cs="Arial"/>
          <w:spacing w:val="3"/>
          <w:w w:val="95"/>
          <w:sz w:val="24"/>
          <w:szCs w:val="24"/>
        </w:rPr>
      </w:pPr>
      <w:r>
        <w:rPr>
          <w:rFonts w:ascii="Arial" w:hAnsi="Arial" w:cs="Arial"/>
          <w:spacing w:val="3"/>
          <w:w w:val="95"/>
          <w:sz w:val="24"/>
          <w:szCs w:val="24"/>
        </w:rPr>
        <w:t>Requeiro, nos termos do Artigo 154 do Regimento Interno desta Casa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de Leis</w:t>
      </w:r>
      <w:r>
        <w:rPr>
          <w:rFonts w:ascii="Arial" w:hAnsi="Arial" w:cs="Arial"/>
          <w:spacing w:val="3"/>
          <w:w w:val="95"/>
          <w:sz w:val="24"/>
          <w:szCs w:val="24"/>
        </w:rPr>
        <w:t xml:space="preserve">, inserção </w:t>
      </w:r>
      <w:proofErr w:type="gramStart"/>
      <w:r>
        <w:rPr>
          <w:rFonts w:ascii="Arial" w:hAnsi="Arial" w:cs="Arial"/>
          <w:spacing w:val="3"/>
          <w:w w:val="95"/>
          <w:sz w:val="24"/>
          <w:szCs w:val="24"/>
        </w:rPr>
        <w:t>em</w:t>
      </w:r>
      <w:proofErr w:type="gramEnd"/>
      <w:r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3"/>
          <w:w w:val="95"/>
          <w:sz w:val="24"/>
          <w:szCs w:val="24"/>
        </w:rPr>
        <w:t>ata</w:t>
      </w:r>
      <w:proofErr w:type="gramEnd"/>
      <w:r>
        <w:rPr>
          <w:rFonts w:ascii="Arial" w:hAnsi="Arial" w:cs="Arial"/>
          <w:spacing w:val="3"/>
          <w:w w:val="95"/>
          <w:sz w:val="24"/>
          <w:szCs w:val="24"/>
        </w:rPr>
        <w:t xml:space="preserve"> de 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VOTO DE REPÚDIO </w:t>
      </w:r>
      <w:r w:rsidRPr="00085AED">
        <w:rPr>
          <w:rFonts w:ascii="Arial" w:hAnsi="Arial" w:cs="Arial"/>
          <w:spacing w:val="3"/>
          <w:w w:val="95"/>
          <w:sz w:val="24"/>
          <w:szCs w:val="24"/>
        </w:rPr>
        <w:t>ao advogado Cláudio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spacing w:val="3"/>
          <w:w w:val="95"/>
          <w:sz w:val="24"/>
          <w:szCs w:val="24"/>
        </w:rPr>
        <w:t xml:space="preserve">Gastão da Rosa Filho, ao Juiz </w:t>
      </w:r>
      <w:proofErr w:type="spellStart"/>
      <w:r w:rsidRPr="00085AED">
        <w:rPr>
          <w:rFonts w:ascii="Arial" w:hAnsi="Arial" w:cs="Arial"/>
          <w:spacing w:val="3"/>
          <w:w w:val="95"/>
          <w:sz w:val="24"/>
          <w:szCs w:val="24"/>
        </w:rPr>
        <w:t>Rudson</w:t>
      </w:r>
      <w:proofErr w:type="spellEnd"/>
      <w:r w:rsidRPr="00085AED">
        <w:rPr>
          <w:rFonts w:ascii="Arial" w:hAnsi="Arial" w:cs="Arial"/>
          <w:spacing w:val="3"/>
          <w:w w:val="95"/>
          <w:sz w:val="24"/>
          <w:szCs w:val="24"/>
        </w:rPr>
        <w:t xml:space="preserve"> Marcos e ao Promotor de Justiça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spacing w:val="3"/>
          <w:w w:val="95"/>
          <w:sz w:val="24"/>
          <w:szCs w:val="24"/>
        </w:rPr>
        <w:t xml:space="preserve">Thiago </w:t>
      </w:r>
      <w:proofErr w:type="spellStart"/>
      <w:r w:rsidRPr="00085AED">
        <w:rPr>
          <w:rFonts w:ascii="Arial" w:hAnsi="Arial" w:cs="Arial"/>
          <w:spacing w:val="3"/>
          <w:w w:val="95"/>
          <w:sz w:val="24"/>
          <w:szCs w:val="24"/>
        </w:rPr>
        <w:t>Carriço</w:t>
      </w:r>
      <w:proofErr w:type="spellEnd"/>
      <w:r w:rsidRPr="00085AED">
        <w:rPr>
          <w:rFonts w:ascii="Arial" w:hAnsi="Arial" w:cs="Arial"/>
          <w:spacing w:val="3"/>
          <w:w w:val="95"/>
          <w:sz w:val="24"/>
          <w:szCs w:val="24"/>
        </w:rPr>
        <w:t xml:space="preserve"> de Oliveira, por distorcerem fatos de um crime de estupro,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spacing w:val="3"/>
          <w:w w:val="95"/>
          <w:sz w:val="24"/>
          <w:szCs w:val="24"/>
        </w:rPr>
        <w:t>expondo a v</w:t>
      </w:r>
      <w:r w:rsidR="00373917">
        <w:rPr>
          <w:rFonts w:ascii="Arial" w:hAnsi="Arial" w:cs="Arial"/>
          <w:spacing w:val="3"/>
          <w:w w:val="95"/>
          <w:sz w:val="24"/>
          <w:szCs w:val="24"/>
        </w:rPr>
        <w:t xml:space="preserve">ítima a sofrimento e humilhação com a tese do </w:t>
      </w:r>
      <w:r w:rsidR="00373917" w:rsidRPr="00373917">
        <w:rPr>
          <w:rFonts w:ascii="Arial" w:hAnsi="Arial" w:cs="Arial"/>
          <w:spacing w:val="3"/>
          <w:w w:val="95"/>
          <w:sz w:val="24"/>
          <w:szCs w:val="24"/>
        </w:rPr>
        <w:t>“ESTUPRO CULPOSO”.</w:t>
      </w:r>
    </w:p>
    <w:p w:rsidR="00030AA5" w:rsidRPr="00085AED" w:rsidRDefault="00030AA5" w:rsidP="00030AA5">
      <w:pPr>
        <w:pStyle w:val="Corpodetexto"/>
        <w:ind w:left="113" w:right="106"/>
        <w:jc w:val="both"/>
        <w:rPr>
          <w:rFonts w:ascii="Arial" w:hAnsi="Arial" w:cs="Arial"/>
          <w:spacing w:val="3"/>
          <w:w w:val="95"/>
          <w:sz w:val="24"/>
          <w:szCs w:val="24"/>
        </w:rPr>
      </w:pPr>
    </w:p>
    <w:p w:rsidR="002F1673" w:rsidRPr="00085AED" w:rsidRDefault="0007753F" w:rsidP="00030AA5">
      <w:pPr>
        <w:pStyle w:val="Corpodetexto"/>
        <w:ind w:left="113" w:right="106"/>
        <w:jc w:val="both"/>
        <w:rPr>
          <w:rFonts w:ascii="Arial" w:hAnsi="Arial" w:cs="Arial"/>
          <w:sz w:val="24"/>
          <w:szCs w:val="24"/>
        </w:rPr>
      </w:pPr>
      <w:r w:rsidRPr="00085AED">
        <w:rPr>
          <w:rFonts w:ascii="Arial" w:hAnsi="Arial" w:cs="Arial"/>
          <w:w w:val="95"/>
          <w:sz w:val="24"/>
          <w:szCs w:val="24"/>
        </w:rPr>
        <w:t>Plenário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da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Câmara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Municipal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de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São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Sebastião,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Sala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Vereador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Zino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Militão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dos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>Santos,</w:t>
      </w:r>
      <w:r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="00373917">
        <w:rPr>
          <w:rFonts w:ascii="Arial" w:hAnsi="Arial" w:cs="Arial"/>
          <w:spacing w:val="-16"/>
          <w:w w:val="95"/>
          <w:sz w:val="24"/>
          <w:szCs w:val="24"/>
        </w:rPr>
        <w:t>1</w:t>
      </w:r>
      <w:r w:rsidR="007B304C" w:rsidRPr="00085AED">
        <w:rPr>
          <w:rFonts w:ascii="Arial" w:hAnsi="Arial" w:cs="Arial"/>
          <w:spacing w:val="-16"/>
          <w:w w:val="95"/>
          <w:sz w:val="24"/>
          <w:szCs w:val="24"/>
        </w:rPr>
        <w:t>0</w:t>
      </w:r>
      <w:r w:rsidR="00BC2AEF" w:rsidRPr="00085AED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085AED">
        <w:rPr>
          <w:rFonts w:ascii="Arial" w:hAnsi="Arial" w:cs="Arial"/>
          <w:w w:val="95"/>
          <w:sz w:val="24"/>
          <w:szCs w:val="24"/>
        </w:rPr>
        <w:t xml:space="preserve">de </w:t>
      </w:r>
      <w:r w:rsidR="00373917">
        <w:rPr>
          <w:rFonts w:ascii="Arial" w:hAnsi="Arial" w:cs="Arial"/>
          <w:sz w:val="24"/>
          <w:szCs w:val="24"/>
        </w:rPr>
        <w:t>novembro</w:t>
      </w:r>
      <w:r w:rsidR="00BC2AEF" w:rsidRPr="00085AED">
        <w:rPr>
          <w:rFonts w:ascii="Arial" w:hAnsi="Arial" w:cs="Arial"/>
          <w:sz w:val="24"/>
          <w:szCs w:val="24"/>
        </w:rPr>
        <w:t xml:space="preserve"> </w:t>
      </w:r>
      <w:r w:rsidRPr="00085AED">
        <w:rPr>
          <w:rFonts w:ascii="Arial" w:hAnsi="Arial" w:cs="Arial"/>
          <w:sz w:val="24"/>
          <w:szCs w:val="24"/>
        </w:rPr>
        <w:t>de</w:t>
      </w:r>
      <w:r w:rsidRPr="00085AED">
        <w:rPr>
          <w:rFonts w:ascii="Arial" w:hAnsi="Arial" w:cs="Arial"/>
          <w:spacing w:val="-19"/>
          <w:sz w:val="24"/>
          <w:szCs w:val="24"/>
        </w:rPr>
        <w:t xml:space="preserve"> </w:t>
      </w:r>
      <w:r w:rsidR="00550E31" w:rsidRPr="00085AED">
        <w:rPr>
          <w:rFonts w:ascii="Arial" w:hAnsi="Arial" w:cs="Arial"/>
          <w:sz w:val="24"/>
          <w:szCs w:val="24"/>
        </w:rPr>
        <w:t>2020</w:t>
      </w:r>
      <w:r w:rsidRPr="00085AED">
        <w:rPr>
          <w:rFonts w:ascii="Arial" w:hAnsi="Arial" w:cs="Arial"/>
          <w:sz w:val="24"/>
          <w:szCs w:val="24"/>
        </w:rPr>
        <w:t>.</w:t>
      </w:r>
    </w:p>
    <w:p w:rsidR="002F1673" w:rsidRPr="00085AED" w:rsidRDefault="002F1673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573783" w:rsidRPr="00085AED" w:rsidRDefault="00573783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A129EE" w:rsidRPr="00085AED" w:rsidRDefault="00A129EE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</w:p>
    <w:p w:rsidR="00BE6B82" w:rsidRPr="00085AED" w:rsidRDefault="00423ED6" w:rsidP="00573783">
      <w:pPr>
        <w:pStyle w:val="Corpodetexto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085AED">
        <w:rPr>
          <w:rFonts w:ascii="Arial" w:hAnsi="Arial" w:cs="Arial"/>
          <w:b/>
          <w:sz w:val="24"/>
          <w:szCs w:val="24"/>
        </w:rPr>
        <w:t>Elias Rodrigues de Jesus</w:t>
      </w:r>
    </w:p>
    <w:p w:rsidR="00423ED6" w:rsidRPr="00085AED" w:rsidRDefault="00423ED6" w:rsidP="00573783">
      <w:pPr>
        <w:spacing w:before="7"/>
        <w:ind w:right="-53"/>
        <w:jc w:val="center"/>
        <w:rPr>
          <w:rFonts w:ascii="Arial" w:hAnsi="Arial" w:cs="Arial"/>
          <w:sz w:val="24"/>
          <w:szCs w:val="24"/>
        </w:rPr>
      </w:pPr>
      <w:r w:rsidRPr="00085AED">
        <w:rPr>
          <w:rFonts w:ascii="Arial" w:hAnsi="Arial" w:cs="Arial"/>
          <w:sz w:val="24"/>
          <w:szCs w:val="24"/>
        </w:rPr>
        <w:t>Pastor Elias</w:t>
      </w:r>
    </w:p>
    <w:p w:rsidR="00AE2748" w:rsidRPr="00085AED" w:rsidRDefault="0007753F" w:rsidP="00573783">
      <w:pPr>
        <w:spacing w:before="7"/>
        <w:ind w:right="-53"/>
        <w:jc w:val="center"/>
        <w:rPr>
          <w:rFonts w:ascii="Arial" w:hAnsi="Arial" w:cs="Arial"/>
          <w:w w:val="90"/>
          <w:sz w:val="24"/>
          <w:szCs w:val="24"/>
        </w:rPr>
      </w:pPr>
      <w:r w:rsidRPr="00085AED">
        <w:rPr>
          <w:rFonts w:ascii="Arial" w:hAnsi="Arial" w:cs="Arial"/>
          <w:w w:val="90"/>
          <w:sz w:val="24"/>
          <w:szCs w:val="24"/>
        </w:rPr>
        <w:t>Vereador</w:t>
      </w:r>
      <w:bookmarkStart w:id="0" w:name="_GoBack"/>
      <w:bookmarkEnd w:id="0"/>
    </w:p>
    <w:sectPr w:rsidR="00AE2748" w:rsidRPr="00085AED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37" w:rsidRDefault="00857A37">
      <w:r>
        <w:separator/>
      </w:r>
    </w:p>
  </w:endnote>
  <w:endnote w:type="continuationSeparator" w:id="0">
    <w:p w:rsidR="00857A37" w:rsidRDefault="008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56AE9055" wp14:editId="01E3F2A3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37" w:rsidRDefault="00857A37">
      <w:r>
        <w:separator/>
      </w:r>
    </w:p>
  </w:footnote>
  <w:footnote w:type="continuationSeparator" w:id="0">
    <w:p w:rsidR="00857A37" w:rsidRDefault="0085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299F0C8F" wp14:editId="55B1989F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19390154" wp14:editId="3AF4A6C4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0AA5"/>
    <w:rsid w:val="00033756"/>
    <w:rsid w:val="00033D0F"/>
    <w:rsid w:val="00042040"/>
    <w:rsid w:val="00042339"/>
    <w:rsid w:val="0007753F"/>
    <w:rsid w:val="0007788C"/>
    <w:rsid w:val="00085AED"/>
    <w:rsid w:val="000861CF"/>
    <w:rsid w:val="00086C05"/>
    <w:rsid w:val="00095B8C"/>
    <w:rsid w:val="000B5AD6"/>
    <w:rsid w:val="000C0EFC"/>
    <w:rsid w:val="001069E5"/>
    <w:rsid w:val="0011295B"/>
    <w:rsid w:val="0013527D"/>
    <w:rsid w:val="00143F72"/>
    <w:rsid w:val="001641C4"/>
    <w:rsid w:val="001940DA"/>
    <w:rsid w:val="001C0290"/>
    <w:rsid w:val="001C192C"/>
    <w:rsid w:val="001D2187"/>
    <w:rsid w:val="001E3898"/>
    <w:rsid w:val="001E6200"/>
    <w:rsid w:val="002128B9"/>
    <w:rsid w:val="0021700B"/>
    <w:rsid w:val="00233858"/>
    <w:rsid w:val="002558C5"/>
    <w:rsid w:val="00257289"/>
    <w:rsid w:val="00260A0A"/>
    <w:rsid w:val="0026235F"/>
    <w:rsid w:val="00274431"/>
    <w:rsid w:val="00295856"/>
    <w:rsid w:val="002C70EE"/>
    <w:rsid w:val="002E3C49"/>
    <w:rsid w:val="002E7FDF"/>
    <w:rsid w:val="002F1673"/>
    <w:rsid w:val="002F4408"/>
    <w:rsid w:val="002F45D4"/>
    <w:rsid w:val="0030514C"/>
    <w:rsid w:val="003105A9"/>
    <w:rsid w:val="00317F8F"/>
    <w:rsid w:val="00335A63"/>
    <w:rsid w:val="003533BD"/>
    <w:rsid w:val="0035425F"/>
    <w:rsid w:val="00363D69"/>
    <w:rsid w:val="00373917"/>
    <w:rsid w:val="00376533"/>
    <w:rsid w:val="003775F6"/>
    <w:rsid w:val="00383EA8"/>
    <w:rsid w:val="003A2F8C"/>
    <w:rsid w:val="003A3849"/>
    <w:rsid w:val="003B2640"/>
    <w:rsid w:val="003C5605"/>
    <w:rsid w:val="003C7067"/>
    <w:rsid w:val="003C7C6D"/>
    <w:rsid w:val="003D000C"/>
    <w:rsid w:val="003E71B6"/>
    <w:rsid w:val="00414241"/>
    <w:rsid w:val="00421E04"/>
    <w:rsid w:val="00423ED6"/>
    <w:rsid w:val="004308DD"/>
    <w:rsid w:val="00433B7B"/>
    <w:rsid w:val="00436E05"/>
    <w:rsid w:val="004408C9"/>
    <w:rsid w:val="004531E6"/>
    <w:rsid w:val="004604CC"/>
    <w:rsid w:val="00473FF0"/>
    <w:rsid w:val="00487795"/>
    <w:rsid w:val="00492F71"/>
    <w:rsid w:val="004C4DEF"/>
    <w:rsid w:val="004E0DC2"/>
    <w:rsid w:val="004E77B7"/>
    <w:rsid w:val="004F14D8"/>
    <w:rsid w:val="0050133D"/>
    <w:rsid w:val="005039E2"/>
    <w:rsid w:val="00507A57"/>
    <w:rsid w:val="0053023C"/>
    <w:rsid w:val="00534B45"/>
    <w:rsid w:val="00550E31"/>
    <w:rsid w:val="00561A4A"/>
    <w:rsid w:val="005633AC"/>
    <w:rsid w:val="0057095D"/>
    <w:rsid w:val="00573783"/>
    <w:rsid w:val="005A44FF"/>
    <w:rsid w:val="005A6EC3"/>
    <w:rsid w:val="005B6963"/>
    <w:rsid w:val="005B7B16"/>
    <w:rsid w:val="005E046E"/>
    <w:rsid w:val="005F62D8"/>
    <w:rsid w:val="005F6650"/>
    <w:rsid w:val="006453C9"/>
    <w:rsid w:val="00664365"/>
    <w:rsid w:val="006651BA"/>
    <w:rsid w:val="006851EB"/>
    <w:rsid w:val="006A45E1"/>
    <w:rsid w:val="006C3B0C"/>
    <w:rsid w:val="006D78DA"/>
    <w:rsid w:val="006F2DD6"/>
    <w:rsid w:val="007100DB"/>
    <w:rsid w:val="0072462C"/>
    <w:rsid w:val="007A6B18"/>
    <w:rsid w:val="007B304C"/>
    <w:rsid w:val="007B67A8"/>
    <w:rsid w:val="007C3F9B"/>
    <w:rsid w:val="007D66A7"/>
    <w:rsid w:val="007F0D5B"/>
    <w:rsid w:val="007F177C"/>
    <w:rsid w:val="0083062D"/>
    <w:rsid w:val="008361CB"/>
    <w:rsid w:val="008520D2"/>
    <w:rsid w:val="008524D6"/>
    <w:rsid w:val="008545C4"/>
    <w:rsid w:val="00857A37"/>
    <w:rsid w:val="00881E99"/>
    <w:rsid w:val="008A5B57"/>
    <w:rsid w:val="008B4C12"/>
    <w:rsid w:val="008D60C4"/>
    <w:rsid w:val="008D633D"/>
    <w:rsid w:val="008D6FD2"/>
    <w:rsid w:val="008E5362"/>
    <w:rsid w:val="008F480D"/>
    <w:rsid w:val="008F7D7C"/>
    <w:rsid w:val="00911E15"/>
    <w:rsid w:val="00917FC6"/>
    <w:rsid w:val="00943E7E"/>
    <w:rsid w:val="00947EB9"/>
    <w:rsid w:val="009A345C"/>
    <w:rsid w:val="009B041D"/>
    <w:rsid w:val="009E1D56"/>
    <w:rsid w:val="009E502B"/>
    <w:rsid w:val="00A11E0F"/>
    <w:rsid w:val="00A129EE"/>
    <w:rsid w:val="00A24D48"/>
    <w:rsid w:val="00A26E6A"/>
    <w:rsid w:val="00A47D58"/>
    <w:rsid w:val="00A574C0"/>
    <w:rsid w:val="00A62E0C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22356"/>
    <w:rsid w:val="00B27BEA"/>
    <w:rsid w:val="00B50ABA"/>
    <w:rsid w:val="00B667BD"/>
    <w:rsid w:val="00B76140"/>
    <w:rsid w:val="00B81F27"/>
    <w:rsid w:val="00B82799"/>
    <w:rsid w:val="00B844E4"/>
    <w:rsid w:val="00B85BF8"/>
    <w:rsid w:val="00BB1D3A"/>
    <w:rsid w:val="00BB7869"/>
    <w:rsid w:val="00BC031F"/>
    <w:rsid w:val="00BC124E"/>
    <w:rsid w:val="00BC2AEF"/>
    <w:rsid w:val="00BC42D6"/>
    <w:rsid w:val="00BC4D1E"/>
    <w:rsid w:val="00BC5D6F"/>
    <w:rsid w:val="00BD1347"/>
    <w:rsid w:val="00BD4966"/>
    <w:rsid w:val="00BE6B82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05C65"/>
    <w:rsid w:val="00D15114"/>
    <w:rsid w:val="00D87F39"/>
    <w:rsid w:val="00DA2B1A"/>
    <w:rsid w:val="00DB77B5"/>
    <w:rsid w:val="00DD330A"/>
    <w:rsid w:val="00DD5921"/>
    <w:rsid w:val="00DD7CD3"/>
    <w:rsid w:val="00DE67C3"/>
    <w:rsid w:val="00DF3BAF"/>
    <w:rsid w:val="00DF4CB1"/>
    <w:rsid w:val="00DF7360"/>
    <w:rsid w:val="00E132A8"/>
    <w:rsid w:val="00E20353"/>
    <w:rsid w:val="00E232C0"/>
    <w:rsid w:val="00E2572C"/>
    <w:rsid w:val="00E33B16"/>
    <w:rsid w:val="00E36318"/>
    <w:rsid w:val="00E36911"/>
    <w:rsid w:val="00E7079E"/>
    <w:rsid w:val="00E74A97"/>
    <w:rsid w:val="00E80AF4"/>
    <w:rsid w:val="00E85820"/>
    <w:rsid w:val="00E9699D"/>
    <w:rsid w:val="00EA282A"/>
    <w:rsid w:val="00EB208C"/>
    <w:rsid w:val="00EB3A78"/>
    <w:rsid w:val="00EB4DB0"/>
    <w:rsid w:val="00EB6B97"/>
    <w:rsid w:val="00ED3788"/>
    <w:rsid w:val="00ED6C55"/>
    <w:rsid w:val="00EF6BAF"/>
    <w:rsid w:val="00F210DA"/>
    <w:rsid w:val="00F24985"/>
    <w:rsid w:val="00F45AE3"/>
    <w:rsid w:val="00F76280"/>
    <w:rsid w:val="00FA2378"/>
    <w:rsid w:val="00FB1FA5"/>
    <w:rsid w:val="00FC6387"/>
    <w:rsid w:val="00FD1C1C"/>
    <w:rsid w:val="00FD38D8"/>
    <w:rsid w:val="00FD70FF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5BF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62D217F-F274-4B6D-919C-84BA6D1B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2</cp:revision>
  <cp:lastPrinted>2020-05-22T01:08:00Z</cp:lastPrinted>
  <dcterms:created xsi:type="dcterms:W3CDTF">2020-11-09T02:55:00Z</dcterms:created>
  <dcterms:modified xsi:type="dcterms:W3CDTF">2020-11-09T02:55:00Z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