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C2" w:rsidRPr="00BD5ECF" w:rsidRDefault="00553671" w:rsidP="00553671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BD5ECF">
        <w:rPr>
          <w:rFonts w:ascii="Arial Narrow" w:hAnsi="Arial Narrow"/>
          <w:b/>
          <w:sz w:val="26"/>
          <w:szCs w:val="26"/>
        </w:rPr>
        <w:t>PROJETO DE LEI</w:t>
      </w:r>
      <w:r w:rsidR="00BD5ECF" w:rsidRPr="00BD5ECF">
        <w:rPr>
          <w:rFonts w:ascii="Arial Narrow" w:hAnsi="Arial Narrow"/>
          <w:b/>
          <w:sz w:val="26"/>
          <w:szCs w:val="26"/>
        </w:rPr>
        <w:t xml:space="preserve"> COMPLEMENTAR</w:t>
      </w:r>
    </w:p>
    <w:p w:rsidR="00553671" w:rsidRPr="00BD5ECF" w:rsidRDefault="00BD5ECF" w:rsidP="00553671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BD5ECF">
        <w:rPr>
          <w:rFonts w:ascii="Arial Narrow" w:hAnsi="Arial Narrow"/>
          <w:b/>
          <w:sz w:val="26"/>
          <w:szCs w:val="26"/>
        </w:rPr>
        <w:t>Nº. 01</w:t>
      </w:r>
      <w:r w:rsidR="00553671" w:rsidRPr="00BD5ECF">
        <w:rPr>
          <w:rFonts w:ascii="Arial Narrow" w:hAnsi="Arial Narrow"/>
          <w:b/>
          <w:sz w:val="26"/>
          <w:szCs w:val="26"/>
        </w:rPr>
        <w:t>/2021</w:t>
      </w:r>
    </w:p>
    <w:p w:rsidR="00553671" w:rsidRPr="00BD5ECF" w:rsidRDefault="00553671" w:rsidP="00553671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553671" w:rsidRPr="00BD5ECF" w:rsidRDefault="00553671" w:rsidP="00553671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553671" w:rsidRPr="00BD5ECF" w:rsidRDefault="00553671" w:rsidP="00BD5ECF">
      <w:pPr>
        <w:spacing w:after="0"/>
        <w:jc w:val="right"/>
        <w:rPr>
          <w:rFonts w:ascii="Arial Narrow" w:hAnsi="Arial Narrow" w:cs="Arial"/>
          <w:b/>
          <w:iCs/>
          <w:color w:val="000000"/>
          <w:sz w:val="26"/>
          <w:szCs w:val="26"/>
        </w:rPr>
      </w:pPr>
      <w:r w:rsidRPr="00BD5ECF">
        <w:rPr>
          <w:rFonts w:ascii="Arial Narrow" w:hAnsi="Arial Narrow" w:cs="Arial"/>
          <w:b/>
          <w:iCs/>
          <w:color w:val="000000"/>
          <w:sz w:val="26"/>
          <w:szCs w:val="26"/>
        </w:rPr>
        <w:t>“</w:t>
      </w:r>
      <w:r w:rsidR="00BD5ECF" w:rsidRPr="00BD5ECF">
        <w:rPr>
          <w:rFonts w:ascii="Arial Narrow" w:hAnsi="Arial Narrow" w:cs="Arial"/>
          <w:b/>
          <w:iCs/>
          <w:color w:val="000000"/>
          <w:sz w:val="26"/>
          <w:szCs w:val="26"/>
        </w:rPr>
        <w:t>Fica o Poder Executivo autorizado a conceder isenção de imposto predial e territorial urbano (IPTU) a imóvel, cujo proprietário, seja portador de doenças consideradas graves, elencadas nesta lei ou que tenham dependentes nesta</w:t>
      </w:r>
      <w:proofErr w:type="gramStart"/>
      <w:r w:rsidR="00BD5ECF" w:rsidRPr="00BD5ECF">
        <w:rPr>
          <w:rFonts w:ascii="Arial Narrow" w:hAnsi="Arial Narrow" w:cs="Arial"/>
          <w:b/>
          <w:iCs/>
          <w:color w:val="000000"/>
          <w:sz w:val="26"/>
          <w:szCs w:val="26"/>
        </w:rPr>
        <w:t xml:space="preserve">  </w:t>
      </w:r>
      <w:proofErr w:type="gramEnd"/>
      <w:r w:rsidR="00BD5ECF" w:rsidRPr="00BD5ECF">
        <w:rPr>
          <w:rFonts w:ascii="Arial Narrow" w:hAnsi="Arial Narrow" w:cs="Arial"/>
          <w:b/>
          <w:iCs/>
          <w:color w:val="000000"/>
          <w:sz w:val="26"/>
          <w:szCs w:val="26"/>
        </w:rPr>
        <w:t>condição no município de São Sebastião</w:t>
      </w:r>
      <w:r w:rsidRPr="00BD5ECF">
        <w:rPr>
          <w:rFonts w:ascii="Arial Narrow" w:hAnsi="Arial Narrow" w:cs="Arial"/>
          <w:b/>
          <w:iCs/>
          <w:color w:val="000000"/>
          <w:sz w:val="26"/>
          <w:szCs w:val="26"/>
        </w:rPr>
        <w:t>”</w:t>
      </w:r>
    </w:p>
    <w:p w:rsidR="00553671" w:rsidRPr="00BD5ECF" w:rsidRDefault="00553671" w:rsidP="00553671">
      <w:pPr>
        <w:spacing w:after="0"/>
        <w:jc w:val="right"/>
        <w:rPr>
          <w:rFonts w:ascii="Arial Narrow" w:hAnsi="Arial Narrow" w:cs="Arial"/>
          <w:b/>
          <w:iCs/>
          <w:color w:val="000000"/>
          <w:sz w:val="26"/>
          <w:szCs w:val="26"/>
        </w:rPr>
      </w:pPr>
    </w:p>
    <w:p w:rsidR="00553671" w:rsidRPr="00BD5ECF" w:rsidRDefault="00553671" w:rsidP="00553671">
      <w:pPr>
        <w:spacing w:after="0"/>
        <w:jc w:val="right"/>
        <w:rPr>
          <w:rFonts w:ascii="Arial Narrow" w:hAnsi="Arial Narrow" w:cs="Arial"/>
          <w:b/>
          <w:iCs/>
          <w:color w:val="000000"/>
          <w:sz w:val="26"/>
          <w:szCs w:val="26"/>
        </w:rPr>
      </w:pPr>
    </w:p>
    <w:p w:rsidR="00553671" w:rsidRPr="00BD5ECF" w:rsidRDefault="00553671" w:rsidP="00553671">
      <w:pPr>
        <w:shd w:val="clear" w:color="auto" w:fill="FFFFFF"/>
        <w:spacing w:before="100" w:beforeAutospacing="1" w:after="100" w:afterAutospacing="1"/>
        <w:ind w:right="-568"/>
        <w:jc w:val="center"/>
        <w:rPr>
          <w:rFonts w:ascii="Arial Narrow" w:eastAsia="Times New Roman" w:hAnsi="Arial Narrow" w:cs="Arial"/>
          <w:sz w:val="26"/>
          <w:szCs w:val="26"/>
          <w:lang w:eastAsia="pt-BR"/>
        </w:rPr>
      </w:pPr>
      <w:r w:rsidRPr="00BD5ECF">
        <w:rPr>
          <w:rFonts w:ascii="Arial Narrow" w:eastAsia="Times New Roman" w:hAnsi="Arial Narrow" w:cs="Arial"/>
          <w:sz w:val="26"/>
          <w:szCs w:val="26"/>
          <w:lang w:eastAsia="pt-BR"/>
        </w:rPr>
        <w:t>A Câmara Municipal de São Sebastião, no uso de suas atribuições legais,</w:t>
      </w:r>
    </w:p>
    <w:p w:rsidR="00553671" w:rsidRPr="00BD5ECF" w:rsidRDefault="00553671" w:rsidP="00553671">
      <w:pPr>
        <w:shd w:val="clear" w:color="auto" w:fill="FFFFFF"/>
        <w:spacing w:before="100" w:beforeAutospacing="1" w:after="100" w:afterAutospacing="1"/>
        <w:jc w:val="center"/>
        <w:rPr>
          <w:rFonts w:ascii="Arial Narrow" w:eastAsia="Times New Roman" w:hAnsi="Arial Narrow" w:cs="Arial"/>
          <w:b/>
          <w:sz w:val="26"/>
          <w:szCs w:val="26"/>
          <w:lang w:eastAsia="pt-BR"/>
        </w:rPr>
      </w:pPr>
      <w:r w:rsidRPr="00BD5ECF">
        <w:rPr>
          <w:rFonts w:ascii="Arial Narrow" w:eastAsia="Times New Roman" w:hAnsi="Arial Narrow" w:cs="Arial"/>
          <w:b/>
          <w:sz w:val="26"/>
          <w:szCs w:val="26"/>
          <w:lang w:eastAsia="pt-BR"/>
        </w:rPr>
        <w:t>DECRETA:</w:t>
      </w:r>
    </w:p>
    <w:p w:rsidR="00BD5ECF" w:rsidRPr="00BD5ECF" w:rsidRDefault="00BD5ECF" w:rsidP="00553671">
      <w:pPr>
        <w:shd w:val="clear" w:color="auto" w:fill="FFFFFF"/>
        <w:spacing w:before="100" w:beforeAutospacing="1" w:after="100" w:afterAutospacing="1"/>
        <w:jc w:val="center"/>
        <w:rPr>
          <w:rFonts w:ascii="Arial Narrow" w:eastAsia="Times New Roman" w:hAnsi="Arial Narrow" w:cs="Arial"/>
          <w:b/>
          <w:sz w:val="26"/>
          <w:szCs w:val="26"/>
          <w:lang w:eastAsia="pt-BR"/>
        </w:rPr>
      </w:pPr>
    </w:p>
    <w:p w:rsidR="00BD5ECF" w:rsidRPr="00BD5ECF" w:rsidRDefault="00BD5ECF" w:rsidP="00BD5ECF">
      <w:pPr>
        <w:shd w:val="clear" w:color="auto" w:fill="FFFFFF"/>
        <w:spacing w:before="100" w:beforeAutospacing="1" w:after="100" w:afterAutospacing="1"/>
        <w:ind w:firstLine="1156"/>
        <w:jc w:val="both"/>
        <w:rPr>
          <w:rFonts w:ascii="Arial Narrow" w:hAnsi="Arial Narrow" w:cs="Arial"/>
          <w:sz w:val="26"/>
          <w:szCs w:val="26"/>
        </w:rPr>
      </w:pPr>
      <w:r w:rsidRPr="00BD5ECF">
        <w:rPr>
          <w:rFonts w:ascii="Arial Narrow" w:eastAsia="Times New Roman" w:hAnsi="Arial Narrow" w:cs="Arial"/>
          <w:b/>
          <w:bCs/>
          <w:sz w:val="26"/>
          <w:szCs w:val="26"/>
          <w:lang w:eastAsia="pt-BR"/>
        </w:rPr>
        <w:t>Art. 1</w:t>
      </w:r>
      <w:r w:rsidRPr="00BD5ECF">
        <w:rPr>
          <w:rFonts w:ascii="Arial Narrow" w:eastAsia="Times New Roman" w:hAnsi="Arial Narrow" w:cs="Arial"/>
          <w:sz w:val="26"/>
          <w:szCs w:val="26"/>
          <w:lang w:eastAsia="pt-BR"/>
        </w:rPr>
        <w:t xml:space="preserve">º - </w:t>
      </w:r>
      <w:r w:rsidRPr="00BD5ECF">
        <w:rPr>
          <w:rFonts w:ascii="Arial Narrow" w:hAnsi="Arial Narrow" w:cs="Arial"/>
          <w:sz w:val="26"/>
          <w:szCs w:val="26"/>
        </w:rPr>
        <w:t xml:space="preserve">Fica </w:t>
      </w:r>
      <w:r w:rsidRPr="00BD5ECF">
        <w:rPr>
          <w:rFonts w:ascii="Arial Narrow" w:hAnsi="Arial Narrow" w:cs="Arial"/>
          <w:bCs/>
          <w:iCs/>
          <w:color w:val="000000"/>
          <w:sz w:val="26"/>
          <w:szCs w:val="26"/>
        </w:rPr>
        <w:t>o Poder Executivo autorizado a conceder</w:t>
      </w:r>
      <w:r w:rsidRPr="00BD5ECF">
        <w:rPr>
          <w:rFonts w:ascii="Arial Narrow" w:hAnsi="Arial Narrow" w:cs="Arial"/>
          <w:sz w:val="26"/>
          <w:szCs w:val="26"/>
        </w:rPr>
        <w:t>a isenção de IPTU a imóveis que sejam de propriedade e residência do contribuinte, cônjuge e/ou filhos, que comprovadamente sejam portadores de doenças consideradas graves.</w:t>
      </w:r>
    </w:p>
    <w:p w:rsidR="00BD5ECF" w:rsidRPr="00BD5ECF" w:rsidRDefault="00BD5ECF" w:rsidP="00BD5ECF">
      <w:pPr>
        <w:ind w:firstLine="1156"/>
        <w:jc w:val="both"/>
        <w:rPr>
          <w:rFonts w:ascii="Arial Narrow" w:hAnsi="Arial Narrow" w:cs="Arial"/>
          <w:sz w:val="26"/>
          <w:szCs w:val="26"/>
        </w:rPr>
      </w:pPr>
      <w:r w:rsidRPr="00BD5ECF">
        <w:rPr>
          <w:rFonts w:ascii="Arial Narrow" w:hAnsi="Arial Narrow" w:cs="Arial"/>
          <w:b/>
          <w:bCs/>
          <w:sz w:val="26"/>
          <w:szCs w:val="26"/>
        </w:rPr>
        <w:t>Parágrafo Único-</w:t>
      </w:r>
      <w:r w:rsidRPr="00BD5ECF">
        <w:rPr>
          <w:rFonts w:ascii="Arial Narrow" w:hAnsi="Arial Narrow" w:cs="Arial"/>
          <w:sz w:val="26"/>
          <w:szCs w:val="26"/>
        </w:rPr>
        <w:t xml:space="preserve"> Para fins da isenção de que trata o caput, entende-se por de doença grave as seguintes patologias: Neoplasia maligna (câncer); </w:t>
      </w:r>
      <w:proofErr w:type="spellStart"/>
      <w:r w:rsidRPr="00BD5ECF">
        <w:rPr>
          <w:rFonts w:ascii="Arial Narrow" w:hAnsi="Arial Narrow" w:cs="Arial"/>
          <w:sz w:val="26"/>
          <w:szCs w:val="26"/>
        </w:rPr>
        <w:t>Espondiloartrose</w:t>
      </w:r>
      <w:proofErr w:type="spellEnd"/>
      <w:r w:rsidRPr="00BD5ECF">
        <w:rPr>
          <w:rFonts w:ascii="Arial Narrow" w:hAnsi="Arial Narrow" w:cs="Arial"/>
          <w:sz w:val="26"/>
          <w:szCs w:val="26"/>
        </w:rPr>
        <w:t xml:space="preserve"> anquilosante; c) Estado avançado da doença de </w:t>
      </w:r>
      <w:proofErr w:type="spellStart"/>
      <w:r w:rsidRPr="00BD5ECF">
        <w:rPr>
          <w:rFonts w:ascii="Arial Narrow" w:hAnsi="Arial Narrow" w:cs="Arial"/>
          <w:sz w:val="26"/>
          <w:szCs w:val="26"/>
        </w:rPr>
        <w:t>Paget</w:t>
      </w:r>
      <w:proofErr w:type="spellEnd"/>
      <w:r w:rsidRPr="00BD5ECF">
        <w:rPr>
          <w:rFonts w:ascii="Arial Narrow" w:hAnsi="Arial Narrow" w:cs="Arial"/>
          <w:sz w:val="26"/>
          <w:szCs w:val="26"/>
        </w:rPr>
        <w:t xml:space="preserve"> (osteíte deformante); Tuberculose ativa; Hanseníase; Alienação mental; Esclerose múltipla; Cegueira; Paralisia irreversível e incapacitante; Cardiopatia grave; Doença de Parkinson; </w:t>
      </w:r>
      <w:proofErr w:type="spellStart"/>
      <w:r w:rsidRPr="00BD5ECF">
        <w:rPr>
          <w:rFonts w:ascii="Arial Narrow" w:hAnsi="Arial Narrow" w:cs="Arial"/>
          <w:sz w:val="26"/>
          <w:szCs w:val="26"/>
        </w:rPr>
        <w:t>Nefropatia</w:t>
      </w:r>
      <w:proofErr w:type="spellEnd"/>
      <w:r w:rsidRPr="00BD5ECF">
        <w:rPr>
          <w:rFonts w:ascii="Arial Narrow" w:hAnsi="Arial Narrow" w:cs="Arial"/>
          <w:sz w:val="26"/>
          <w:szCs w:val="26"/>
        </w:rPr>
        <w:t xml:space="preserve"> grave; Síndrome da deficiência imunológica adquirida - </w:t>
      </w:r>
      <w:proofErr w:type="spellStart"/>
      <w:proofErr w:type="gramStart"/>
      <w:r w:rsidRPr="00BD5ECF">
        <w:rPr>
          <w:rFonts w:ascii="Arial Narrow" w:hAnsi="Arial Narrow" w:cs="Arial"/>
          <w:sz w:val="26"/>
          <w:szCs w:val="26"/>
        </w:rPr>
        <w:t>Aids</w:t>
      </w:r>
      <w:proofErr w:type="spellEnd"/>
      <w:proofErr w:type="gramEnd"/>
      <w:r w:rsidRPr="00BD5ECF">
        <w:rPr>
          <w:rFonts w:ascii="Arial Narrow" w:hAnsi="Arial Narrow" w:cs="Arial"/>
          <w:sz w:val="26"/>
          <w:szCs w:val="26"/>
        </w:rPr>
        <w:t>; Contaminação por radiação, com base em conclusão da medicina especializada; Hepatopatia grave; Fibrose cística (</w:t>
      </w:r>
      <w:proofErr w:type="spellStart"/>
      <w:r w:rsidRPr="00BD5ECF">
        <w:rPr>
          <w:rFonts w:ascii="Arial Narrow" w:hAnsi="Arial Narrow" w:cs="Arial"/>
          <w:sz w:val="26"/>
          <w:szCs w:val="26"/>
        </w:rPr>
        <w:t>mucoviscidose</w:t>
      </w:r>
      <w:proofErr w:type="spellEnd"/>
      <w:r w:rsidRPr="00BD5ECF">
        <w:rPr>
          <w:rFonts w:ascii="Arial Narrow" w:hAnsi="Arial Narrow" w:cs="Arial"/>
          <w:sz w:val="26"/>
          <w:szCs w:val="26"/>
        </w:rPr>
        <w:t>).</w:t>
      </w:r>
    </w:p>
    <w:p w:rsidR="00BD5ECF" w:rsidRPr="00BD5ECF" w:rsidRDefault="00BD5ECF" w:rsidP="00BD5ECF">
      <w:pPr>
        <w:ind w:firstLine="1440"/>
        <w:jc w:val="both"/>
        <w:rPr>
          <w:rFonts w:ascii="Arial Narrow" w:eastAsia="Times New Roman" w:hAnsi="Arial Narrow" w:cs="Arial"/>
          <w:b/>
          <w:bCs/>
          <w:sz w:val="26"/>
          <w:szCs w:val="26"/>
          <w:lang w:eastAsia="pt-BR"/>
        </w:rPr>
      </w:pPr>
    </w:p>
    <w:p w:rsidR="00BD5ECF" w:rsidRPr="00BD5ECF" w:rsidRDefault="00BD5ECF" w:rsidP="00BD5ECF">
      <w:pPr>
        <w:ind w:firstLine="1440"/>
        <w:jc w:val="both"/>
        <w:rPr>
          <w:rFonts w:ascii="Arial Narrow" w:hAnsi="Arial Narrow" w:cs="Arial"/>
          <w:sz w:val="26"/>
          <w:szCs w:val="26"/>
        </w:rPr>
      </w:pPr>
      <w:r w:rsidRPr="00BD5ECF">
        <w:rPr>
          <w:rFonts w:ascii="Arial Narrow" w:eastAsia="Times New Roman" w:hAnsi="Arial Narrow" w:cs="Arial"/>
          <w:b/>
          <w:bCs/>
          <w:sz w:val="26"/>
          <w:szCs w:val="26"/>
          <w:lang w:eastAsia="pt-BR"/>
        </w:rPr>
        <w:t xml:space="preserve">Art. 2º - </w:t>
      </w:r>
      <w:r w:rsidRPr="00BD5ECF">
        <w:rPr>
          <w:rFonts w:ascii="Arial Narrow" w:hAnsi="Arial Narrow" w:cs="Arial"/>
          <w:sz w:val="26"/>
          <w:szCs w:val="26"/>
        </w:rPr>
        <w:t xml:space="preserve">A isenção, prevista no artigo 1º desta lei, será concedida somente para um único imóvel do qual o portador da doença considerada grave seja proprietário/dependente ou responsável pelo recolhimento dos tributos municipais e que seja utilizado exclusivamente como sua residência e de sua família, independentemente do tamanho do referido imóvel. </w:t>
      </w:r>
    </w:p>
    <w:p w:rsidR="00BD5ECF" w:rsidRPr="00BD5ECF" w:rsidRDefault="00BD5ECF" w:rsidP="00BD5ECF">
      <w:pPr>
        <w:spacing w:after="160" w:line="259" w:lineRule="auto"/>
        <w:ind w:firstLine="1156"/>
        <w:jc w:val="both"/>
        <w:rPr>
          <w:rFonts w:ascii="Arial Narrow" w:hAnsi="Arial Narrow" w:cs="Arial"/>
          <w:sz w:val="26"/>
          <w:szCs w:val="26"/>
        </w:rPr>
      </w:pPr>
      <w:r w:rsidRPr="00BD5ECF">
        <w:rPr>
          <w:rFonts w:ascii="Arial Narrow" w:hAnsi="Arial Narrow" w:cs="Arial"/>
          <w:b/>
          <w:bCs/>
          <w:sz w:val="26"/>
          <w:szCs w:val="26"/>
        </w:rPr>
        <w:t xml:space="preserve">§ 1º- </w:t>
      </w:r>
      <w:r w:rsidRPr="00BD5ECF">
        <w:rPr>
          <w:rFonts w:ascii="Arial Narrow" w:hAnsi="Arial Narrow" w:cs="Arial"/>
          <w:sz w:val="26"/>
          <w:szCs w:val="26"/>
        </w:rPr>
        <w:t xml:space="preserve">A isenção referida no caput será concedida somente para um único imóvel do qual o portador da doença considerada grave seja proprietário, dependente ou responsável pelo recolhimento dos tributos municipais e que seja utilizado exclusivamente como sua residência e de sua família, independentemente do tamanho do referido imóvel. </w:t>
      </w:r>
    </w:p>
    <w:p w:rsidR="00BD5ECF" w:rsidRPr="00BD5ECF" w:rsidRDefault="00BD5ECF" w:rsidP="00BD5ECF">
      <w:pPr>
        <w:spacing w:after="160" w:line="259" w:lineRule="auto"/>
        <w:ind w:firstLine="1156"/>
        <w:jc w:val="both"/>
        <w:rPr>
          <w:rFonts w:ascii="Arial Narrow" w:hAnsi="Arial Narrow" w:cs="Arial"/>
          <w:sz w:val="26"/>
          <w:szCs w:val="26"/>
        </w:rPr>
      </w:pPr>
      <w:r w:rsidRPr="00BD5ECF">
        <w:rPr>
          <w:rFonts w:ascii="Arial Narrow" w:hAnsi="Arial Narrow" w:cs="Arial"/>
          <w:b/>
          <w:bCs/>
          <w:sz w:val="26"/>
          <w:szCs w:val="26"/>
        </w:rPr>
        <w:lastRenderedPageBreak/>
        <w:t>§ 2º-</w:t>
      </w:r>
      <w:r w:rsidRPr="00BD5ECF">
        <w:rPr>
          <w:rFonts w:ascii="Arial Narrow" w:hAnsi="Arial Narrow" w:cs="Arial"/>
          <w:sz w:val="26"/>
          <w:szCs w:val="26"/>
        </w:rPr>
        <w:t xml:space="preserve"> A isenção do Imposto Predial e Territorial Urbano (IPTU), referida no caput, não desobriga o contribuinte do pagamento das demais taxas incidentes sobre o imóvel.</w:t>
      </w:r>
    </w:p>
    <w:p w:rsidR="00BD5ECF" w:rsidRPr="00BD5ECF" w:rsidRDefault="00BD5ECF" w:rsidP="00BD5ECF">
      <w:pPr>
        <w:spacing w:after="160" w:line="259" w:lineRule="auto"/>
        <w:ind w:firstLine="1156"/>
        <w:jc w:val="both"/>
        <w:rPr>
          <w:rFonts w:ascii="Arial Narrow" w:hAnsi="Arial Narrow" w:cs="Arial"/>
          <w:sz w:val="26"/>
          <w:szCs w:val="26"/>
        </w:rPr>
      </w:pPr>
    </w:p>
    <w:p w:rsidR="00BD5ECF" w:rsidRPr="00BD5ECF" w:rsidRDefault="00BD5ECF" w:rsidP="00BD5ECF">
      <w:pPr>
        <w:spacing w:after="160" w:line="259" w:lineRule="auto"/>
        <w:ind w:firstLine="1156"/>
        <w:jc w:val="both"/>
        <w:rPr>
          <w:rFonts w:ascii="Arial Narrow" w:hAnsi="Arial Narrow" w:cs="Arial"/>
          <w:sz w:val="26"/>
          <w:szCs w:val="26"/>
        </w:rPr>
      </w:pPr>
      <w:r w:rsidRPr="00BD5ECF">
        <w:rPr>
          <w:rFonts w:ascii="Arial Narrow" w:hAnsi="Arial Narrow" w:cs="Arial"/>
          <w:b/>
          <w:bCs/>
          <w:sz w:val="26"/>
          <w:szCs w:val="26"/>
        </w:rPr>
        <w:t>Art. 3º -</w:t>
      </w:r>
      <w:r w:rsidRPr="00BD5ECF">
        <w:rPr>
          <w:rFonts w:ascii="Arial Narrow" w:hAnsi="Arial Narrow" w:cs="Arial"/>
          <w:sz w:val="26"/>
          <w:szCs w:val="26"/>
        </w:rPr>
        <w:t xml:space="preserve"> Para ter direito à isenção, o requerente deve apresentar cópias dos seguintes documentos:</w:t>
      </w:r>
    </w:p>
    <w:p w:rsidR="00BD5ECF" w:rsidRPr="00BD5ECF" w:rsidRDefault="00BD5ECF" w:rsidP="00BD5ECF">
      <w:pPr>
        <w:spacing w:after="160" w:line="259" w:lineRule="auto"/>
        <w:ind w:firstLine="1156"/>
        <w:jc w:val="both"/>
        <w:rPr>
          <w:rFonts w:ascii="Arial Narrow" w:hAnsi="Arial Narrow" w:cs="Arial"/>
          <w:sz w:val="26"/>
          <w:szCs w:val="26"/>
        </w:rPr>
      </w:pPr>
      <w:r w:rsidRPr="00BD5ECF">
        <w:rPr>
          <w:rFonts w:ascii="Arial Narrow" w:hAnsi="Arial Narrow" w:cs="Arial"/>
          <w:sz w:val="26"/>
          <w:szCs w:val="26"/>
        </w:rPr>
        <w:t xml:space="preserve">I - Documento comprobatório de que, sendo portador da doença, é o proprietário do imóvel no qual reside juntamente com sua família; </w:t>
      </w:r>
    </w:p>
    <w:p w:rsidR="00BD5ECF" w:rsidRPr="00BD5ECF" w:rsidRDefault="00BD5ECF" w:rsidP="00BD5ECF">
      <w:pPr>
        <w:spacing w:after="160" w:line="259" w:lineRule="auto"/>
        <w:ind w:firstLine="1156"/>
        <w:jc w:val="both"/>
        <w:rPr>
          <w:rFonts w:ascii="Arial Narrow" w:hAnsi="Arial Narrow" w:cs="Arial"/>
          <w:sz w:val="26"/>
          <w:szCs w:val="26"/>
        </w:rPr>
      </w:pPr>
      <w:r w:rsidRPr="00BD5ECF">
        <w:rPr>
          <w:rFonts w:ascii="Arial Narrow" w:hAnsi="Arial Narrow" w:cs="Arial"/>
          <w:sz w:val="26"/>
          <w:szCs w:val="26"/>
        </w:rPr>
        <w:t>II - Documento de identificação do requerente (Cédula de Registro de Identidade (RG) e/ou Carteira de Trabalho e Previdência Social (CTPS) e, quando o dependente do proprietário for o portador da doença, juntar documento hábil a fim de se comprovar o vínculo de dependência (cópia da certidão de nascimento/casamento);</w:t>
      </w:r>
    </w:p>
    <w:p w:rsidR="00BD5ECF" w:rsidRPr="00BD5ECF" w:rsidRDefault="00BD5ECF" w:rsidP="00BD5ECF">
      <w:pPr>
        <w:spacing w:after="160" w:line="259" w:lineRule="auto"/>
        <w:ind w:firstLine="1156"/>
        <w:jc w:val="both"/>
        <w:rPr>
          <w:rFonts w:ascii="Arial Narrow" w:hAnsi="Arial Narrow" w:cs="Arial"/>
          <w:sz w:val="26"/>
          <w:szCs w:val="26"/>
        </w:rPr>
      </w:pPr>
      <w:r w:rsidRPr="00BD5ECF">
        <w:rPr>
          <w:rFonts w:ascii="Arial Narrow" w:hAnsi="Arial Narrow" w:cs="Arial"/>
          <w:sz w:val="26"/>
          <w:szCs w:val="26"/>
        </w:rPr>
        <w:t xml:space="preserve"> III - Documento de identificação do requerente; </w:t>
      </w:r>
    </w:p>
    <w:p w:rsidR="00BD5ECF" w:rsidRPr="00BD5ECF" w:rsidRDefault="00BD5ECF" w:rsidP="00BD5ECF">
      <w:pPr>
        <w:spacing w:after="160" w:line="259" w:lineRule="auto"/>
        <w:ind w:firstLine="1156"/>
        <w:jc w:val="both"/>
        <w:rPr>
          <w:rFonts w:ascii="Arial Narrow" w:hAnsi="Arial Narrow" w:cs="Arial"/>
          <w:sz w:val="26"/>
          <w:szCs w:val="26"/>
        </w:rPr>
      </w:pPr>
      <w:r w:rsidRPr="00BD5ECF">
        <w:rPr>
          <w:rFonts w:ascii="Arial Narrow" w:hAnsi="Arial Narrow" w:cs="Arial"/>
          <w:sz w:val="26"/>
          <w:szCs w:val="26"/>
        </w:rPr>
        <w:t xml:space="preserve">IV - Cadastro de Pessoa Física (CPF); </w:t>
      </w:r>
    </w:p>
    <w:p w:rsidR="00BD5ECF" w:rsidRPr="00BD5ECF" w:rsidRDefault="00BD5ECF" w:rsidP="00BD5ECF">
      <w:pPr>
        <w:spacing w:after="160" w:line="259" w:lineRule="auto"/>
        <w:ind w:firstLine="1156"/>
        <w:jc w:val="both"/>
        <w:rPr>
          <w:rFonts w:ascii="Arial Narrow" w:hAnsi="Arial Narrow" w:cs="Arial"/>
          <w:sz w:val="26"/>
          <w:szCs w:val="26"/>
        </w:rPr>
      </w:pPr>
      <w:r w:rsidRPr="00BD5ECF">
        <w:rPr>
          <w:rFonts w:ascii="Arial Narrow" w:hAnsi="Arial Narrow" w:cs="Arial"/>
          <w:sz w:val="26"/>
          <w:szCs w:val="26"/>
        </w:rPr>
        <w:t>V - Atestado médico fornecido pelo médico que acompanha o tratamento, contendo: a) Diagnóstico expressivo da doença (anatomopatológico); b) Estágio clínico atual; c) CID da doença; d) Carimbo que identifique o nome e número de registro do médico no Conselho Regional de Medicina (CRM).</w:t>
      </w:r>
    </w:p>
    <w:p w:rsidR="00BD5ECF" w:rsidRPr="00BD5ECF" w:rsidRDefault="00BD5ECF" w:rsidP="00BD5ECF">
      <w:pPr>
        <w:spacing w:after="160" w:line="259" w:lineRule="auto"/>
        <w:ind w:firstLine="1156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BD5ECF" w:rsidRPr="00BD5ECF" w:rsidRDefault="00BD5ECF" w:rsidP="00BD5ECF">
      <w:pPr>
        <w:spacing w:after="160" w:line="259" w:lineRule="auto"/>
        <w:ind w:firstLine="1156"/>
        <w:jc w:val="both"/>
        <w:rPr>
          <w:rFonts w:ascii="Arial Narrow" w:hAnsi="Arial Narrow" w:cs="Arial"/>
          <w:sz w:val="26"/>
          <w:szCs w:val="26"/>
        </w:rPr>
      </w:pPr>
      <w:r w:rsidRPr="00BD5ECF">
        <w:rPr>
          <w:rFonts w:ascii="Arial Narrow" w:hAnsi="Arial Narrow" w:cs="Arial"/>
          <w:b/>
          <w:bCs/>
          <w:sz w:val="26"/>
          <w:szCs w:val="26"/>
        </w:rPr>
        <w:t>Art. 4º</w:t>
      </w:r>
      <w:r w:rsidRPr="00BD5ECF">
        <w:rPr>
          <w:rFonts w:ascii="Arial Narrow" w:hAnsi="Arial Narrow" w:cs="Arial"/>
          <w:sz w:val="26"/>
          <w:szCs w:val="26"/>
        </w:rPr>
        <w:t xml:space="preserve"> - Os benefícios de que trata a presente Lei, quando concedidos, serão válidos por 01 (um) ano, após o que deverá ser novamente requerido, nas mesmas condições já especificadas, para um novo período de 01 (um) ano e cessará quando deixar de ser requerido.</w:t>
      </w:r>
    </w:p>
    <w:p w:rsidR="00BD5ECF" w:rsidRPr="00BD5ECF" w:rsidRDefault="00BD5ECF" w:rsidP="00BD5ECF">
      <w:pPr>
        <w:spacing w:after="160" w:line="259" w:lineRule="auto"/>
        <w:ind w:firstLine="1156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BD5ECF" w:rsidRPr="00BD5ECF" w:rsidRDefault="00BD5ECF" w:rsidP="00BD5ECF">
      <w:pPr>
        <w:spacing w:after="160" w:line="259" w:lineRule="auto"/>
        <w:ind w:firstLine="1156"/>
        <w:jc w:val="both"/>
        <w:rPr>
          <w:rFonts w:ascii="Arial Narrow" w:eastAsia="Times New Roman" w:hAnsi="Arial Narrow" w:cs="Arial"/>
          <w:sz w:val="26"/>
          <w:szCs w:val="26"/>
          <w:lang w:eastAsia="pt-BR"/>
        </w:rPr>
      </w:pPr>
      <w:r w:rsidRPr="00BD5ECF">
        <w:rPr>
          <w:rFonts w:ascii="Arial Narrow" w:hAnsi="Arial Narrow" w:cs="Arial"/>
          <w:b/>
          <w:bCs/>
          <w:sz w:val="26"/>
          <w:szCs w:val="26"/>
        </w:rPr>
        <w:t>Art. 5º -</w:t>
      </w:r>
      <w:r w:rsidRPr="00BD5ECF">
        <w:rPr>
          <w:rFonts w:ascii="Arial Narrow" w:hAnsi="Arial Narrow" w:cs="Arial"/>
          <w:sz w:val="26"/>
          <w:szCs w:val="26"/>
        </w:rPr>
        <w:t xml:space="preserve"> Esta Lei entra em vigor na data de sua publicação, revogando-se as disposições em contrário. </w:t>
      </w:r>
    </w:p>
    <w:p w:rsidR="00553671" w:rsidRPr="00BD5ECF" w:rsidRDefault="00553671" w:rsidP="00553671">
      <w:pPr>
        <w:shd w:val="clear" w:color="auto" w:fill="FFFFFF"/>
        <w:spacing w:before="100" w:beforeAutospacing="1" w:after="360"/>
        <w:ind w:firstLine="22"/>
        <w:jc w:val="center"/>
        <w:rPr>
          <w:rFonts w:ascii="Arial Narrow" w:eastAsia="Times New Roman" w:hAnsi="Arial Narrow" w:cs="Arial"/>
          <w:sz w:val="26"/>
          <w:szCs w:val="26"/>
          <w:lang w:eastAsia="pt-BR"/>
        </w:rPr>
      </w:pPr>
      <w:r w:rsidRPr="00BD5ECF">
        <w:rPr>
          <w:rFonts w:ascii="Arial Narrow" w:eastAsia="Times New Roman" w:hAnsi="Arial Narrow" w:cs="Arial"/>
          <w:sz w:val="26"/>
          <w:szCs w:val="26"/>
          <w:lang w:eastAsia="pt-BR"/>
        </w:rPr>
        <w:t>Plenário da Câmara Municipal de São Sebastião, Sala Vereador Zino Militão dos Santos, 02 de fevereiro de 2021.</w:t>
      </w:r>
    </w:p>
    <w:p w:rsidR="0078507F" w:rsidRPr="00BD5ECF" w:rsidRDefault="0078507F" w:rsidP="00553671">
      <w:pPr>
        <w:shd w:val="clear" w:color="auto" w:fill="FFFFFF"/>
        <w:spacing w:before="100" w:beforeAutospacing="1" w:after="360"/>
        <w:ind w:firstLine="22"/>
        <w:jc w:val="center"/>
        <w:rPr>
          <w:rFonts w:ascii="Arial Narrow" w:eastAsia="Times New Roman" w:hAnsi="Arial Narrow" w:cs="Arial"/>
          <w:sz w:val="26"/>
          <w:szCs w:val="26"/>
          <w:lang w:eastAsia="pt-BR"/>
        </w:rPr>
      </w:pPr>
    </w:p>
    <w:p w:rsidR="0078507F" w:rsidRPr="00BD5ECF" w:rsidRDefault="0078507F" w:rsidP="0078507F">
      <w:pPr>
        <w:shd w:val="clear" w:color="auto" w:fill="FFFFFF"/>
        <w:spacing w:after="0"/>
        <w:ind w:firstLine="22"/>
        <w:jc w:val="center"/>
        <w:rPr>
          <w:rFonts w:ascii="Arial Narrow" w:eastAsia="Times New Roman" w:hAnsi="Arial Narrow" w:cs="Arial"/>
          <w:b/>
          <w:sz w:val="26"/>
          <w:szCs w:val="26"/>
          <w:lang w:eastAsia="pt-BR"/>
        </w:rPr>
      </w:pPr>
      <w:r w:rsidRPr="00BD5ECF">
        <w:rPr>
          <w:rFonts w:ascii="Arial Narrow" w:eastAsia="Times New Roman" w:hAnsi="Arial Narrow" w:cs="Arial"/>
          <w:b/>
          <w:sz w:val="26"/>
          <w:szCs w:val="26"/>
          <w:lang w:eastAsia="pt-BR"/>
        </w:rPr>
        <w:t xml:space="preserve">Marcos Antonio do Carmo </w:t>
      </w:r>
      <w:proofErr w:type="spellStart"/>
      <w:r w:rsidRPr="00BD5ECF">
        <w:rPr>
          <w:rFonts w:ascii="Arial Narrow" w:eastAsia="Times New Roman" w:hAnsi="Arial Narrow" w:cs="Arial"/>
          <w:b/>
          <w:sz w:val="26"/>
          <w:szCs w:val="26"/>
          <w:lang w:eastAsia="pt-BR"/>
        </w:rPr>
        <w:t>Fuly</w:t>
      </w:r>
      <w:proofErr w:type="spellEnd"/>
    </w:p>
    <w:p w:rsidR="0078507F" w:rsidRPr="00BD5ECF" w:rsidRDefault="0078507F" w:rsidP="0078507F">
      <w:pPr>
        <w:shd w:val="clear" w:color="auto" w:fill="FFFFFF"/>
        <w:spacing w:after="0"/>
        <w:ind w:firstLine="22"/>
        <w:jc w:val="center"/>
        <w:rPr>
          <w:rFonts w:ascii="Arial Narrow" w:eastAsia="Times New Roman" w:hAnsi="Arial Narrow" w:cs="Arial"/>
          <w:b/>
          <w:sz w:val="26"/>
          <w:szCs w:val="26"/>
          <w:lang w:eastAsia="pt-BR"/>
        </w:rPr>
      </w:pPr>
      <w:r w:rsidRPr="00BD5ECF">
        <w:rPr>
          <w:rFonts w:ascii="Arial Narrow" w:eastAsia="Times New Roman" w:hAnsi="Arial Narrow" w:cs="Arial"/>
          <w:b/>
          <w:sz w:val="26"/>
          <w:szCs w:val="26"/>
          <w:lang w:eastAsia="pt-BR"/>
        </w:rPr>
        <w:t xml:space="preserve">“Marcos </w:t>
      </w:r>
      <w:proofErr w:type="spellStart"/>
      <w:r w:rsidRPr="00BD5ECF">
        <w:rPr>
          <w:rFonts w:ascii="Arial Narrow" w:eastAsia="Times New Roman" w:hAnsi="Arial Narrow" w:cs="Arial"/>
          <w:b/>
          <w:sz w:val="26"/>
          <w:szCs w:val="26"/>
          <w:lang w:eastAsia="pt-BR"/>
        </w:rPr>
        <w:t>Fuly</w:t>
      </w:r>
      <w:proofErr w:type="spellEnd"/>
      <w:r w:rsidRPr="00BD5ECF">
        <w:rPr>
          <w:rFonts w:ascii="Arial Narrow" w:eastAsia="Times New Roman" w:hAnsi="Arial Narrow" w:cs="Arial"/>
          <w:b/>
          <w:sz w:val="26"/>
          <w:szCs w:val="26"/>
          <w:lang w:eastAsia="pt-BR"/>
        </w:rPr>
        <w:t>”</w:t>
      </w:r>
    </w:p>
    <w:p w:rsidR="00553671" w:rsidRPr="00BD5ECF" w:rsidRDefault="0078507F" w:rsidP="00BD5ECF">
      <w:pPr>
        <w:shd w:val="clear" w:color="auto" w:fill="FFFFFF"/>
        <w:spacing w:after="0"/>
        <w:ind w:firstLine="22"/>
        <w:jc w:val="center"/>
        <w:rPr>
          <w:rFonts w:ascii="Arial Narrow" w:hAnsi="Arial Narrow"/>
          <w:b/>
          <w:sz w:val="26"/>
          <w:szCs w:val="26"/>
        </w:rPr>
      </w:pPr>
      <w:r w:rsidRPr="00BD5ECF">
        <w:rPr>
          <w:rFonts w:ascii="Arial Narrow" w:eastAsia="Times New Roman" w:hAnsi="Arial Narrow" w:cs="Arial"/>
          <w:b/>
          <w:sz w:val="26"/>
          <w:szCs w:val="26"/>
          <w:lang w:eastAsia="pt-BR"/>
        </w:rPr>
        <w:t>Vereador</w:t>
      </w:r>
    </w:p>
    <w:sectPr w:rsidR="00553671" w:rsidRPr="00BD5EC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70A" w:rsidRDefault="0056270A" w:rsidP="00AE17D9">
      <w:pPr>
        <w:spacing w:after="0" w:line="240" w:lineRule="auto"/>
      </w:pPr>
      <w:r>
        <w:separator/>
      </w:r>
    </w:p>
  </w:endnote>
  <w:endnote w:type="continuationSeparator" w:id="1">
    <w:p w:rsidR="0056270A" w:rsidRDefault="0056270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70A" w:rsidRDefault="0056270A" w:rsidP="00AE17D9">
      <w:pPr>
        <w:spacing w:after="0" w:line="240" w:lineRule="auto"/>
      </w:pPr>
      <w:r>
        <w:separator/>
      </w:r>
    </w:p>
  </w:footnote>
  <w:footnote w:type="continuationSeparator" w:id="1">
    <w:p w:rsidR="0056270A" w:rsidRDefault="0056270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081E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53671"/>
    <w:rsid w:val="00560DDE"/>
    <w:rsid w:val="0056270A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507F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17AB7"/>
    <w:rsid w:val="0092102A"/>
    <w:rsid w:val="00933CA5"/>
    <w:rsid w:val="00933FB7"/>
    <w:rsid w:val="00935841"/>
    <w:rsid w:val="009413DE"/>
    <w:rsid w:val="009611F9"/>
    <w:rsid w:val="00966FC1"/>
    <w:rsid w:val="009776AD"/>
    <w:rsid w:val="00987658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3C6E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D5ECF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93D22-750B-4E4D-A4F8-B2543876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2</cp:revision>
  <cp:lastPrinted>2021-02-02T16:09:00Z</cp:lastPrinted>
  <dcterms:created xsi:type="dcterms:W3CDTF">2021-02-02T16:39:00Z</dcterms:created>
  <dcterms:modified xsi:type="dcterms:W3CDTF">2021-02-02T16:39:00Z</dcterms:modified>
</cp:coreProperties>
</file>