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82C" w:rsidRDefault="0074182C" w:rsidP="00E6037E">
      <w:pPr>
        <w:rPr>
          <w:rFonts w:ascii="Arial" w:eastAsia="Times New Roman" w:hAnsi="Arial" w:cs="Arial"/>
          <w:b/>
          <w:sz w:val="28"/>
          <w:szCs w:val="28"/>
          <w:lang w:eastAsia="pt-BR"/>
        </w:rPr>
      </w:pPr>
    </w:p>
    <w:p w:rsidR="00ED076A" w:rsidRPr="00671178" w:rsidRDefault="009E29C2" w:rsidP="003D4846">
      <w:pPr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671178">
        <w:rPr>
          <w:rFonts w:ascii="Arial" w:eastAsia="Times New Roman" w:hAnsi="Arial" w:cs="Arial"/>
          <w:b/>
          <w:sz w:val="28"/>
          <w:szCs w:val="28"/>
          <w:lang w:eastAsia="pt-BR"/>
        </w:rPr>
        <w:t>PROJETO DE LEI</w:t>
      </w:r>
    </w:p>
    <w:p w:rsidR="009924DB" w:rsidRPr="00671178" w:rsidRDefault="009E29C2" w:rsidP="003D4846">
      <w:pPr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671178">
        <w:rPr>
          <w:rFonts w:ascii="Arial" w:eastAsia="Times New Roman" w:hAnsi="Arial" w:cs="Arial"/>
          <w:b/>
          <w:sz w:val="28"/>
          <w:szCs w:val="28"/>
          <w:lang w:eastAsia="pt-BR"/>
        </w:rPr>
        <w:t>N°</w:t>
      </w:r>
      <w:r w:rsidR="0044084A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</w:t>
      </w:r>
      <w:r w:rsidR="003D4846">
        <w:rPr>
          <w:rFonts w:ascii="Arial" w:eastAsia="Times New Roman" w:hAnsi="Arial" w:cs="Arial"/>
          <w:b/>
          <w:sz w:val="28"/>
          <w:szCs w:val="28"/>
          <w:lang w:eastAsia="pt-BR"/>
        </w:rPr>
        <w:t>/2021</w:t>
      </w:r>
    </w:p>
    <w:p w:rsidR="00ED076A" w:rsidRDefault="00ED076A" w:rsidP="00E8663E">
      <w:pPr>
        <w:ind w:left="4536"/>
        <w:jc w:val="both"/>
        <w:rPr>
          <w:rFonts w:ascii="Calibri" w:eastAsia="Times New Roman" w:hAnsi="Calibri" w:cs="Arial"/>
          <w:b/>
          <w:sz w:val="25"/>
          <w:szCs w:val="25"/>
          <w:lang w:eastAsia="pt-BR"/>
        </w:rPr>
      </w:pPr>
    </w:p>
    <w:p w:rsidR="00607A0F" w:rsidRPr="00ED076A" w:rsidRDefault="00166CB8" w:rsidP="00E8663E">
      <w:pPr>
        <w:ind w:left="4536"/>
        <w:jc w:val="both"/>
        <w:rPr>
          <w:rFonts w:ascii="Calibri" w:eastAsia="Times New Roman" w:hAnsi="Calibri" w:cs="Arial"/>
          <w:b/>
          <w:sz w:val="25"/>
          <w:szCs w:val="25"/>
          <w:lang w:eastAsia="pt-BR"/>
        </w:rPr>
      </w:pPr>
      <w:r>
        <w:rPr>
          <w:rFonts w:ascii="Calibri" w:eastAsia="Times New Roman" w:hAnsi="Calibri" w:cs="Arial"/>
          <w:b/>
          <w:sz w:val="25"/>
          <w:szCs w:val="25"/>
          <w:lang w:eastAsia="pt-BR"/>
        </w:rPr>
        <w:t xml:space="preserve">Dispõe </w:t>
      </w:r>
      <w:r w:rsidR="00E8663E">
        <w:rPr>
          <w:rFonts w:ascii="Calibri" w:eastAsia="Times New Roman" w:hAnsi="Calibri" w:cs="Arial"/>
          <w:b/>
          <w:sz w:val="25"/>
          <w:szCs w:val="25"/>
          <w:lang w:eastAsia="pt-BR"/>
        </w:rPr>
        <w:t>sobre</w:t>
      </w:r>
      <w:r w:rsidR="000A573A">
        <w:rPr>
          <w:rFonts w:ascii="Calibri" w:eastAsia="Times New Roman" w:hAnsi="Calibri" w:cs="Arial"/>
          <w:b/>
          <w:sz w:val="25"/>
          <w:szCs w:val="25"/>
          <w:lang w:eastAsia="pt-BR"/>
        </w:rPr>
        <w:t xml:space="preserve"> atendimento priorit</w:t>
      </w:r>
      <w:r w:rsidR="00C46846">
        <w:rPr>
          <w:rFonts w:ascii="Calibri" w:eastAsia="Times New Roman" w:hAnsi="Calibri" w:cs="Arial"/>
          <w:b/>
          <w:sz w:val="25"/>
          <w:szCs w:val="25"/>
          <w:lang w:eastAsia="pt-BR"/>
        </w:rPr>
        <w:t xml:space="preserve">ário às pessoas diagnosticadas com doenças neoplásicas malignas (Câncer) </w:t>
      </w:r>
      <w:r w:rsidR="005E4EB8">
        <w:rPr>
          <w:rFonts w:ascii="Calibri" w:eastAsia="Times New Roman" w:hAnsi="Calibri" w:cs="Arial"/>
          <w:b/>
          <w:sz w:val="25"/>
          <w:szCs w:val="25"/>
          <w:lang w:eastAsia="pt-BR"/>
        </w:rPr>
        <w:t xml:space="preserve">e que estejam em tratamento quimioterápico ou radioterápico </w:t>
      </w:r>
      <w:r w:rsidR="00CE47DD">
        <w:rPr>
          <w:rFonts w:ascii="Calibri" w:eastAsia="Times New Roman" w:hAnsi="Calibri" w:cs="Arial"/>
          <w:b/>
          <w:sz w:val="25"/>
          <w:szCs w:val="25"/>
          <w:lang w:eastAsia="pt-BR"/>
        </w:rPr>
        <w:t xml:space="preserve">em todas as </w:t>
      </w:r>
      <w:r w:rsidR="00CE47DD" w:rsidRPr="00103FC6">
        <w:rPr>
          <w:rFonts w:ascii="Calibri" w:eastAsia="Times New Roman" w:hAnsi="Calibri" w:cs="Arial"/>
          <w:b/>
          <w:sz w:val="25"/>
          <w:szCs w:val="25"/>
          <w:lang w:eastAsia="pt-BR"/>
        </w:rPr>
        <w:t>Unidades de S</w:t>
      </w:r>
      <w:r w:rsidR="00C46846" w:rsidRPr="00103FC6">
        <w:rPr>
          <w:rFonts w:ascii="Calibri" w:eastAsia="Times New Roman" w:hAnsi="Calibri" w:cs="Arial"/>
          <w:b/>
          <w:sz w:val="25"/>
          <w:szCs w:val="25"/>
          <w:lang w:eastAsia="pt-BR"/>
        </w:rPr>
        <w:t>aú</w:t>
      </w:r>
      <w:r w:rsidR="005E4EB8" w:rsidRPr="00103FC6">
        <w:rPr>
          <w:rFonts w:ascii="Calibri" w:eastAsia="Times New Roman" w:hAnsi="Calibri" w:cs="Arial"/>
          <w:b/>
          <w:sz w:val="25"/>
          <w:szCs w:val="25"/>
          <w:lang w:eastAsia="pt-BR"/>
        </w:rPr>
        <w:t>de</w:t>
      </w:r>
      <w:r w:rsidR="005E4EB8">
        <w:rPr>
          <w:rFonts w:ascii="Calibri" w:eastAsia="Times New Roman" w:hAnsi="Calibri" w:cs="Arial"/>
          <w:b/>
          <w:sz w:val="25"/>
          <w:szCs w:val="25"/>
          <w:lang w:eastAsia="pt-BR"/>
        </w:rPr>
        <w:t xml:space="preserve"> do Município de São Sebastião</w:t>
      </w:r>
      <w:r w:rsidR="00E8663E">
        <w:rPr>
          <w:rFonts w:ascii="Calibri" w:eastAsia="Times New Roman" w:hAnsi="Calibri" w:cs="Arial"/>
          <w:b/>
          <w:sz w:val="25"/>
          <w:szCs w:val="25"/>
          <w:lang w:eastAsia="pt-BR"/>
        </w:rPr>
        <w:t>.</w:t>
      </w:r>
    </w:p>
    <w:p w:rsidR="00ED076A" w:rsidRDefault="00ED076A" w:rsidP="004305EB">
      <w:pPr>
        <w:jc w:val="both"/>
        <w:rPr>
          <w:rFonts w:ascii="Calibri" w:eastAsia="Times New Roman" w:hAnsi="Calibri" w:cs="Arial"/>
          <w:b/>
          <w:lang w:eastAsia="pt-BR"/>
        </w:rPr>
      </w:pPr>
    </w:p>
    <w:p w:rsidR="00BF6F98" w:rsidRDefault="009E29C2" w:rsidP="004305EB">
      <w:pPr>
        <w:jc w:val="both"/>
        <w:rPr>
          <w:rFonts w:ascii="Calibri" w:eastAsia="Times New Roman" w:hAnsi="Calibri" w:cs="Arial"/>
          <w:b/>
          <w:sz w:val="24"/>
          <w:szCs w:val="24"/>
          <w:lang w:eastAsia="pt-BR"/>
        </w:rPr>
      </w:pPr>
      <w:r w:rsidRPr="00ED076A">
        <w:rPr>
          <w:rFonts w:ascii="Calibri" w:eastAsia="Times New Roman" w:hAnsi="Calibri" w:cs="Arial"/>
          <w:b/>
          <w:sz w:val="24"/>
          <w:szCs w:val="24"/>
          <w:lang w:eastAsia="pt-BR"/>
        </w:rPr>
        <w:t>A CÂMARA MUNICIPAL DE SÃO SEBASTIÃO APROVA:</w:t>
      </w:r>
    </w:p>
    <w:p w:rsidR="003D4846" w:rsidRDefault="003D4846" w:rsidP="004305EB">
      <w:pPr>
        <w:jc w:val="both"/>
        <w:rPr>
          <w:rFonts w:ascii="Calibri" w:eastAsia="Times New Roman" w:hAnsi="Calibri" w:cs="Arial"/>
          <w:b/>
          <w:sz w:val="24"/>
          <w:szCs w:val="24"/>
          <w:lang w:eastAsia="pt-BR"/>
        </w:rPr>
      </w:pPr>
    </w:p>
    <w:p w:rsidR="009E29C2" w:rsidRDefault="009E29C2" w:rsidP="001747D3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ED076A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Art. 1° - </w:t>
      </w:r>
      <w:r w:rsidR="00C46658">
        <w:rPr>
          <w:rFonts w:ascii="Calibri" w:eastAsia="Times New Roman" w:hAnsi="Calibri" w:cs="Arial"/>
          <w:sz w:val="24"/>
          <w:szCs w:val="24"/>
          <w:lang w:eastAsia="pt-BR"/>
        </w:rPr>
        <w:t xml:space="preserve">Fica instituído </w:t>
      </w:r>
      <w:r w:rsidR="005E4EB8">
        <w:rPr>
          <w:rFonts w:ascii="Calibri" w:eastAsia="Times New Roman" w:hAnsi="Calibri" w:cs="Arial"/>
          <w:sz w:val="24"/>
          <w:szCs w:val="24"/>
          <w:lang w:eastAsia="pt-BR"/>
        </w:rPr>
        <w:t>o atendimento prioritário às pessoas diagnosticadas com doenças neoplásicas malignas (Câncer) e que esteja</w:t>
      </w:r>
      <w:r w:rsidR="00294D5E">
        <w:rPr>
          <w:rFonts w:ascii="Calibri" w:eastAsia="Times New Roman" w:hAnsi="Calibri" w:cs="Arial"/>
          <w:sz w:val="24"/>
          <w:szCs w:val="24"/>
          <w:lang w:eastAsia="pt-BR"/>
        </w:rPr>
        <w:t xml:space="preserve"> em</w:t>
      </w:r>
      <w:r w:rsidR="005E4EB8">
        <w:rPr>
          <w:rFonts w:ascii="Calibri" w:eastAsia="Times New Roman" w:hAnsi="Calibri" w:cs="Arial"/>
          <w:sz w:val="24"/>
          <w:szCs w:val="24"/>
          <w:lang w:eastAsia="pt-BR"/>
        </w:rPr>
        <w:t xml:space="preserve"> tratamento quimioterápico ou radioterápico</w:t>
      </w:r>
      <w:r w:rsidR="002654C8">
        <w:rPr>
          <w:rFonts w:ascii="Calibri" w:eastAsia="Times New Roman" w:hAnsi="Calibri" w:cs="Arial"/>
          <w:sz w:val="24"/>
          <w:szCs w:val="24"/>
          <w:lang w:eastAsia="pt-BR"/>
        </w:rPr>
        <w:t xml:space="preserve"> nas U</w:t>
      </w:r>
      <w:r w:rsidR="005E4EB8">
        <w:rPr>
          <w:rFonts w:ascii="Calibri" w:eastAsia="Times New Roman" w:hAnsi="Calibri" w:cs="Arial"/>
          <w:sz w:val="24"/>
          <w:szCs w:val="24"/>
          <w:lang w:eastAsia="pt-BR"/>
        </w:rPr>
        <w:t>ni</w:t>
      </w:r>
      <w:r w:rsidR="002654C8">
        <w:rPr>
          <w:rFonts w:ascii="Calibri" w:eastAsia="Times New Roman" w:hAnsi="Calibri" w:cs="Arial"/>
          <w:sz w:val="24"/>
          <w:szCs w:val="24"/>
          <w:lang w:eastAsia="pt-BR"/>
        </w:rPr>
        <w:t>dades de S</w:t>
      </w:r>
      <w:r w:rsidR="00766FE1">
        <w:rPr>
          <w:rFonts w:ascii="Calibri" w:eastAsia="Times New Roman" w:hAnsi="Calibri" w:cs="Arial"/>
          <w:sz w:val="24"/>
          <w:szCs w:val="24"/>
          <w:lang w:eastAsia="pt-BR"/>
        </w:rPr>
        <w:t xml:space="preserve">aúde </w:t>
      </w:r>
      <w:r w:rsidR="005E4EB8">
        <w:rPr>
          <w:rFonts w:ascii="Calibri" w:eastAsia="Times New Roman" w:hAnsi="Calibri" w:cs="Arial"/>
          <w:sz w:val="24"/>
          <w:szCs w:val="24"/>
          <w:lang w:eastAsia="pt-BR"/>
        </w:rPr>
        <w:t>do Município de São Sebastião.</w:t>
      </w:r>
    </w:p>
    <w:p w:rsidR="002654C8" w:rsidRDefault="003F4621" w:rsidP="001747D3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3027EA">
        <w:rPr>
          <w:rFonts w:ascii="Calibri" w:eastAsia="Times New Roman" w:hAnsi="Calibri" w:cs="Arial"/>
          <w:b/>
          <w:sz w:val="24"/>
          <w:szCs w:val="24"/>
          <w:lang w:eastAsia="pt-BR"/>
        </w:rPr>
        <w:t>§1°</w:t>
      </w:r>
      <w:r w:rsidR="003027EA">
        <w:rPr>
          <w:rFonts w:ascii="Calibri" w:eastAsia="Times New Roman" w:hAnsi="Calibri" w:cs="Arial"/>
          <w:sz w:val="24"/>
          <w:szCs w:val="24"/>
          <w:lang w:eastAsia="pt-BR"/>
        </w:rPr>
        <w:t xml:space="preserve"> -</w:t>
      </w:r>
      <w:r w:rsidR="00AF3181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Entender-se-á como </w:t>
      </w:r>
      <w:r w:rsidRPr="00103FC6">
        <w:rPr>
          <w:rFonts w:ascii="Calibri" w:eastAsia="Times New Roman" w:hAnsi="Calibri" w:cs="Arial"/>
          <w:sz w:val="24"/>
          <w:szCs w:val="24"/>
          <w:lang w:eastAsia="pt-BR"/>
        </w:rPr>
        <w:t>Unidades de S</w:t>
      </w:r>
      <w:r w:rsidR="002654C8" w:rsidRPr="00103FC6">
        <w:rPr>
          <w:rFonts w:ascii="Calibri" w:eastAsia="Times New Roman" w:hAnsi="Calibri" w:cs="Arial"/>
          <w:sz w:val="24"/>
          <w:szCs w:val="24"/>
          <w:lang w:eastAsia="pt-BR"/>
        </w:rPr>
        <w:t>aúde</w:t>
      </w:r>
      <w:r w:rsidR="002654C8">
        <w:rPr>
          <w:rFonts w:ascii="Calibri" w:eastAsia="Times New Roman" w:hAnsi="Calibri" w:cs="Arial"/>
          <w:sz w:val="24"/>
          <w:szCs w:val="24"/>
          <w:lang w:eastAsia="pt-BR"/>
        </w:rPr>
        <w:t>, o Pronto Socorro Municipal, Unidades Básicas de Saúde, Centro de Especialidades, Serviços Odontológico Municipal e Farmácia Popular.</w:t>
      </w:r>
    </w:p>
    <w:p w:rsidR="00633036" w:rsidRDefault="003027EA" w:rsidP="001747D3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3027EA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I </w:t>
      </w:r>
      <w:r w:rsidR="00F74217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– </w:t>
      </w:r>
      <w:r w:rsidR="00F74217">
        <w:rPr>
          <w:rFonts w:ascii="Calibri" w:eastAsia="Times New Roman" w:hAnsi="Calibri" w:cs="Arial"/>
          <w:sz w:val="24"/>
          <w:szCs w:val="24"/>
          <w:lang w:eastAsia="pt-BR"/>
        </w:rPr>
        <w:t>No atendimento do Pronto Socorro Municipal, por se tratar do Acolhimento com Classificação de Risco, preconizado na Política Nacional de Humanização e que é baseado no Protocolo de Manchester, o pacie</w:t>
      </w:r>
      <w:r w:rsidR="00246B33">
        <w:rPr>
          <w:rFonts w:ascii="Calibri" w:eastAsia="Times New Roman" w:hAnsi="Calibri" w:cs="Arial"/>
          <w:sz w:val="24"/>
          <w:szCs w:val="24"/>
          <w:lang w:eastAsia="pt-BR"/>
        </w:rPr>
        <w:t xml:space="preserve">nte deverá ser atendido com a </w:t>
      </w:r>
      <w:r w:rsidR="00F74217">
        <w:rPr>
          <w:rFonts w:ascii="Calibri" w:eastAsia="Times New Roman" w:hAnsi="Calibri" w:cs="Arial"/>
          <w:sz w:val="24"/>
          <w:szCs w:val="24"/>
          <w:lang w:eastAsia="pt-BR"/>
        </w:rPr>
        <w:t>pulseira de cor “Vermelha”.</w:t>
      </w:r>
    </w:p>
    <w:p w:rsidR="00F74217" w:rsidRDefault="00F74217" w:rsidP="001747D3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F74217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II </w:t>
      </w:r>
      <w:r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– </w:t>
      </w:r>
      <w:r w:rsidRPr="00E1751B">
        <w:rPr>
          <w:rFonts w:ascii="Calibri" w:eastAsia="Times New Roman" w:hAnsi="Calibri" w:cs="Arial"/>
          <w:sz w:val="24"/>
          <w:szCs w:val="24"/>
          <w:lang w:eastAsia="pt-BR"/>
        </w:rPr>
        <w:t xml:space="preserve">Nas </w:t>
      </w:r>
      <w:r w:rsidR="00633036">
        <w:rPr>
          <w:rFonts w:ascii="Calibri" w:eastAsia="Times New Roman" w:hAnsi="Calibri" w:cs="Arial"/>
          <w:sz w:val="24"/>
          <w:szCs w:val="24"/>
          <w:lang w:eastAsia="pt-BR"/>
        </w:rPr>
        <w:t>Unidades Básicas de Saúde e Serviço Odontológico Municipal, após a confecção da ficha de atendimento, o atendimento pelo especialista médico na unidade de saúde de</w:t>
      </w:r>
      <w:r w:rsidR="00AF3181">
        <w:rPr>
          <w:rFonts w:ascii="Calibri" w:eastAsia="Times New Roman" w:hAnsi="Calibri" w:cs="Arial"/>
          <w:sz w:val="24"/>
          <w:szCs w:val="24"/>
          <w:lang w:eastAsia="pt-BR"/>
        </w:rPr>
        <w:t>ve</w:t>
      </w:r>
      <w:r w:rsidR="0030155A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="00633036">
        <w:rPr>
          <w:rFonts w:ascii="Calibri" w:eastAsia="Times New Roman" w:hAnsi="Calibri" w:cs="Arial"/>
          <w:sz w:val="24"/>
          <w:szCs w:val="24"/>
          <w:lang w:eastAsia="pt-BR"/>
        </w:rPr>
        <w:t>ser de imediato.</w:t>
      </w:r>
    </w:p>
    <w:p w:rsidR="00633036" w:rsidRDefault="00633036" w:rsidP="001747D3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633036">
        <w:rPr>
          <w:rFonts w:ascii="Calibri" w:eastAsia="Times New Roman" w:hAnsi="Calibri" w:cs="Arial"/>
          <w:b/>
          <w:sz w:val="24"/>
          <w:szCs w:val="24"/>
          <w:lang w:eastAsia="pt-BR"/>
        </w:rPr>
        <w:t>III –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Para atendimento no Centro de Especialidades, após o encaminhar da Unidade Básica de Saúde, o atendimento pelo especialista deverá ser realizado no prazo máximo de 72 horas.</w:t>
      </w:r>
    </w:p>
    <w:p w:rsidR="00633036" w:rsidRPr="00E1751B" w:rsidRDefault="00633036" w:rsidP="001747D3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633036">
        <w:rPr>
          <w:rFonts w:ascii="Calibri" w:eastAsia="Times New Roman" w:hAnsi="Calibri" w:cs="Arial"/>
          <w:b/>
          <w:sz w:val="24"/>
          <w:szCs w:val="24"/>
          <w:lang w:eastAsia="pt-BR"/>
        </w:rPr>
        <w:t>IV –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Na Farmácia Popular, com a prescrição médica, o medicamento deverá ser disponibilizado ao paciente no prazo máximo de 72 horas.</w:t>
      </w:r>
    </w:p>
    <w:p w:rsidR="00697391" w:rsidRDefault="00697391" w:rsidP="001747D3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3027EA">
        <w:rPr>
          <w:rFonts w:ascii="Calibri" w:eastAsia="Times New Roman" w:hAnsi="Calibri" w:cs="Arial"/>
          <w:b/>
          <w:sz w:val="24"/>
          <w:szCs w:val="24"/>
          <w:lang w:eastAsia="pt-BR"/>
        </w:rPr>
        <w:lastRenderedPageBreak/>
        <w:t>§2°</w:t>
      </w:r>
      <w:r w:rsidR="003027EA">
        <w:rPr>
          <w:rFonts w:ascii="Calibri" w:eastAsia="Times New Roman" w:hAnsi="Calibri" w:cs="Arial"/>
          <w:sz w:val="24"/>
          <w:szCs w:val="24"/>
          <w:lang w:eastAsia="pt-BR"/>
        </w:rPr>
        <w:t xml:space="preserve"> -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O atendimento consiste na obrigatoriedade das unidades de saúde e hospital do Município de São Sebastião, em priorizar o agendamento de consultas e exames aos pacientes diagnosticados com doenças neoplásicas ma</w:t>
      </w:r>
      <w:r w:rsidR="00652049">
        <w:rPr>
          <w:rFonts w:ascii="Calibri" w:eastAsia="Times New Roman" w:hAnsi="Calibri" w:cs="Arial"/>
          <w:sz w:val="24"/>
          <w:szCs w:val="24"/>
          <w:lang w:eastAsia="pt-BR"/>
        </w:rPr>
        <w:t>lignas (Câncer) e que estejam em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tratamento quimioterápico ou radioterápico.</w:t>
      </w:r>
    </w:p>
    <w:p w:rsidR="00220ED8" w:rsidRPr="00285F73" w:rsidRDefault="00220ED8" w:rsidP="001747D3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220ED8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Art.2º - </w:t>
      </w:r>
      <w:r w:rsidR="00285F73" w:rsidRPr="00285F73">
        <w:rPr>
          <w:rFonts w:ascii="Calibri" w:eastAsia="Times New Roman" w:hAnsi="Calibri" w:cs="Arial"/>
          <w:sz w:val="24"/>
          <w:szCs w:val="24"/>
          <w:lang w:eastAsia="pt-BR"/>
        </w:rPr>
        <w:t xml:space="preserve">Em todas </w:t>
      </w:r>
      <w:r w:rsidR="00285F73">
        <w:rPr>
          <w:rFonts w:ascii="Calibri" w:eastAsia="Times New Roman" w:hAnsi="Calibri" w:cs="Arial"/>
          <w:sz w:val="24"/>
          <w:szCs w:val="24"/>
          <w:lang w:eastAsia="pt-BR"/>
        </w:rPr>
        <w:t>as Unidades de Saúde do Município de São Sebastião, deverão constar expostos informativos publicitários sobre essa lei.</w:t>
      </w:r>
    </w:p>
    <w:p w:rsidR="00870A27" w:rsidRPr="00697391" w:rsidRDefault="001526A2" w:rsidP="001747D3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b/>
          <w:sz w:val="24"/>
          <w:szCs w:val="24"/>
          <w:lang w:eastAsia="pt-BR"/>
        </w:rPr>
        <w:t>Art.3</w:t>
      </w:r>
      <w:r w:rsidR="00633036">
        <w:rPr>
          <w:rFonts w:ascii="Calibri" w:eastAsia="Times New Roman" w:hAnsi="Calibri" w:cs="Arial"/>
          <w:b/>
          <w:sz w:val="24"/>
          <w:szCs w:val="24"/>
          <w:lang w:eastAsia="pt-BR"/>
        </w:rPr>
        <w:t>º</w:t>
      </w:r>
      <w:r w:rsidR="00096E75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 </w:t>
      </w:r>
      <w:r w:rsidR="00870A27" w:rsidRPr="00A71771">
        <w:rPr>
          <w:rFonts w:ascii="Calibri" w:eastAsia="Times New Roman" w:hAnsi="Calibri" w:cs="Arial"/>
          <w:b/>
          <w:sz w:val="24"/>
          <w:szCs w:val="24"/>
          <w:lang w:eastAsia="pt-BR"/>
        </w:rPr>
        <w:t>-</w:t>
      </w:r>
      <w:r w:rsidR="00A71771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 </w:t>
      </w:r>
      <w:r w:rsidR="00697391">
        <w:rPr>
          <w:rFonts w:ascii="Calibri" w:eastAsia="Times New Roman" w:hAnsi="Calibri" w:cs="Arial"/>
          <w:sz w:val="24"/>
          <w:szCs w:val="24"/>
          <w:lang w:eastAsia="pt-BR"/>
        </w:rPr>
        <w:t>O Poder Executivo regulamentará a presente le</w:t>
      </w:r>
      <w:r w:rsidR="002C2084">
        <w:rPr>
          <w:rFonts w:ascii="Calibri" w:eastAsia="Times New Roman" w:hAnsi="Calibri" w:cs="Arial"/>
          <w:sz w:val="24"/>
          <w:szCs w:val="24"/>
          <w:lang w:eastAsia="pt-BR"/>
        </w:rPr>
        <w:t xml:space="preserve">i, naquilo que for necessário à </w:t>
      </w:r>
      <w:r w:rsidR="00697391">
        <w:rPr>
          <w:rFonts w:ascii="Calibri" w:eastAsia="Times New Roman" w:hAnsi="Calibri" w:cs="Arial"/>
          <w:sz w:val="24"/>
          <w:szCs w:val="24"/>
          <w:lang w:eastAsia="pt-BR"/>
        </w:rPr>
        <w:t xml:space="preserve">execução e implementação dos dispositivo nesta lei. </w:t>
      </w:r>
    </w:p>
    <w:p w:rsidR="009E29C2" w:rsidRPr="002654C8" w:rsidRDefault="001526A2" w:rsidP="001747D3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b/>
          <w:sz w:val="24"/>
          <w:szCs w:val="24"/>
          <w:lang w:eastAsia="pt-BR"/>
        </w:rPr>
        <w:t>Art. 4</w:t>
      </w:r>
      <w:r w:rsidR="00633036">
        <w:rPr>
          <w:rFonts w:ascii="Calibri" w:eastAsia="Times New Roman" w:hAnsi="Calibri" w:cs="Arial"/>
          <w:b/>
          <w:sz w:val="24"/>
          <w:szCs w:val="24"/>
          <w:lang w:eastAsia="pt-BR"/>
        </w:rPr>
        <w:t>º</w:t>
      </w:r>
      <w:r w:rsidR="00096E75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 </w:t>
      </w:r>
      <w:r w:rsidR="00A02C5D">
        <w:rPr>
          <w:rFonts w:ascii="Calibri" w:eastAsia="Times New Roman" w:hAnsi="Calibri" w:cs="Arial"/>
          <w:b/>
          <w:sz w:val="24"/>
          <w:szCs w:val="24"/>
          <w:lang w:eastAsia="pt-BR"/>
        </w:rPr>
        <w:t>-</w:t>
      </w:r>
      <w:r w:rsidR="002654C8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 </w:t>
      </w:r>
      <w:r w:rsidR="002654C8">
        <w:rPr>
          <w:rFonts w:ascii="Calibri" w:eastAsia="Times New Roman" w:hAnsi="Calibri" w:cs="Arial"/>
          <w:sz w:val="24"/>
          <w:szCs w:val="24"/>
          <w:lang w:eastAsia="pt-BR"/>
        </w:rPr>
        <w:t>Esta Lei entra em vigor na data de sua publicação, revogadas as disposições em contrário.</w:t>
      </w:r>
    </w:p>
    <w:p w:rsidR="009E29C2" w:rsidRPr="00ED076A" w:rsidRDefault="009E29C2" w:rsidP="004305EB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9E29C2" w:rsidRDefault="009E29C2" w:rsidP="004305EB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ED076A">
        <w:rPr>
          <w:rFonts w:ascii="Calibri" w:eastAsia="Times New Roman" w:hAnsi="Calibri" w:cs="Arial"/>
          <w:sz w:val="24"/>
          <w:szCs w:val="24"/>
          <w:lang w:eastAsia="pt-BR"/>
        </w:rPr>
        <w:t>Plenário da Câmara Municipal de São Sebastião, Sala Vere</w:t>
      </w:r>
      <w:r w:rsidR="00013E7E">
        <w:rPr>
          <w:rFonts w:ascii="Calibri" w:eastAsia="Times New Roman" w:hAnsi="Calibri" w:cs="Arial"/>
          <w:sz w:val="24"/>
          <w:szCs w:val="24"/>
          <w:lang w:eastAsia="pt-BR"/>
        </w:rPr>
        <w:t>ador Zino Militão dos Santos, 18</w:t>
      </w:r>
      <w:r w:rsidR="009D34C2">
        <w:rPr>
          <w:rFonts w:ascii="Calibri" w:eastAsia="Times New Roman" w:hAnsi="Calibri" w:cs="Arial"/>
          <w:sz w:val="24"/>
          <w:szCs w:val="24"/>
          <w:lang w:eastAsia="pt-BR"/>
        </w:rPr>
        <w:t xml:space="preserve"> de març</w:t>
      </w:r>
      <w:r w:rsidR="00A02C5D">
        <w:rPr>
          <w:rFonts w:ascii="Calibri" w:eastAsia="Times New Roman" w:hAnsi="Calibri" w:cs="Arial"/>
          <w:sz w:val="24"/>
          <w:szCs w:val="24"/>
          <w:lang w:eastAsia="pt-BR"/>
        </w:rPr>
        <w:t>o</w:t>
      </w:r>
      <w:r w:rsidRPr="00ED076A">
        <w:rPr>
          <w:rFonts w:ascii="Calibri" w:eastAsia="Times New Roman" w:hAnsi="Calibri" w:cs="Arial"/>
          <w:sz w:val="24"/>
          <w:szCs w:val="24"/>
          <w:lang w:eastAsia="pt-BR"/>
        </w:rPr>
        <w:t xml:space="preserve"> de 2021.</w:t>
      </w:r>
    </w:p>
    <w:p w:rsidR="00BF6F98" w:rsidRDefault="00BF6F98" w:rsidP="004305EB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D82A46" w:rsidRDefault="00D82A46" w:rsidP="00931850">
      <w:pPr>
        <w:spacing w:after="0" w:line="360" w:lineRule="auto"/>
        <w:jc w:val="both"/>
        <w:rPr>
          <w:rFonts w:ascii="Calibri" w:eastAsia="Times New Roman" w:hAnsi="Calibri" w:cs="Arial"/>
          <w:b/>
          <w:sz w:val="24"/>
          <w:szCs w:val="24"/>
          <w:lang w:eastAsia="pt-BR"/>
        </w:rPr>
      </w:pPr>
    </w:p>
    <w:p w:rsidR="009E29C2" w:rsidRDefault="009E29C2" w:rsidP="00931850">
      <w:pPr>
        <w:spacing w:after="0" w:line="360" w:lineRule="auto"/>
        <w:jc w:val="both"/>
        <w:rPr>
          <w:rFonts w:ascii="Calibri" w:eastAsia="Times New Roman" w:hAnsi="Calibri" w:cs="Arial"/>
          <w:b/>
          <w:sz w:val="24"/>
          <w:szCs w:val="24"/>
          <w:lang w:eastAsia="pt-BR"/>
        </w:rPr>
      </w:pPr>
      <w:r w:rsidRPr="00ED076A">
        <w:rPr>
          <w:rFonts w:ascii="Calibri" w:eastAsia="Times New Roman" w:hAnsi="Calibri" w:cs="Arial"/>
          <w:b/>
          <w:sz w:val="24"/>
          <w:szCs w:val="24"/>
          <w:lang w:eastAsia="pt-BR"/>
        </w:rPr>
        <w:t>JUSTIFICATIVA:</w:t>
      </w:r>
    </w:p>
    <w:p w:rsidR="005A2646" w:rsidRDefault="002C3280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O</w:t>
      </w:r>
      <w:r w:rsidR="005A2646">
        <w:rPr>
          <w:rFonts w:ascii="Calibri" w:eastAsia="Times New Roman" w:hAnsi="Calibri" w:cs="Arial"/>
          <w:sz w:val="24"/>
          <w:szCs w:val="24"/>
          <w:lang w:eastAsia="pt-BR"/>
        </w:rPr>
        <w:t xml:space="preserve"> presente projeto</w:t>
      </w:r>
      <w:r w:rsidR="005845EF">
        <w:rPr>
          <w:rFonts w:ascii="Calibri" w:eastAsia="Times New Roman" w:hAnsi="Calibri" w:cs="Arial"/>
          <w:sz w:val="24"/>
          <w:szCs w:val="24"/>
          <w:lang w:eastAsia="pt-BR"/>
        </w:rPr>
        <w:t xml:space="preserve"> visa </w:t>
      </w:r>
      <w:r w:rsidR="00144D8F">
        <w:rPr>
          <w:rFonts w:ascii="Calibri" w:eastAsia="Times New Roman" w:hAnsi="Calibri" w:cs="Arial"/>
          <w:sz w:val="24"/>
          <w:szCs w:val="24"/>
          <w:lang w:eastAsia="pt-BR"/>
        </w:rPr>
        <w:t xml:space="preserve">instituir </w:t>
      </w:r>
      <w:r w:rsidR="00E63736">
        <w:rPr>
          <w:rFonts w:ascii="Calibri" w:eastAsia="Times New Roman" w:hAnsi="Calibri" w:cs="Arial"/>
          <w:sz w:val="24"/>
          <w:szCs w:val="24"/>
          <w:lang w:eastAsia="pt-BR"/>
        </w:rPr>
        <w:t>na municipalidade o atendimento prioritár</w:t>
      </w:r>
      <w:r w:rsidR="00396988">
        <w:rPr>
          <w:rFonts w:ascii="Calibri" w:eastAsia="Times New Roman" w:hAnsi="Calibri" w:cs="Arial"/>
          <w:sz w:val="24"/>
          <w:szCs w:val="24"/>
          <w:lang w:eastAsia="pt-BR"/>
        </w:rPr>
        <w:t>io às pessoas diagnosticada</w:t>
      </w:r>
      <w:r w:rsidR="00D95410">
        <w:rPr>
          <w:rFonts w:ascii="Calibri" w:eastAsia="Times New Roman" w:hAnsi="Calibri" w:cs="Arial"/>
          <w:sz w:val="24"/>
          <w:szCs w:val="24"/>
          <w:lang w:eastAsia="pt-BR"/>
        </w:rPr>
        <w:t>s</w:t>
      </w:r>
      <w:r w:rsidR="00396988">
        <w:rPr>
          <w:rFonts w:ascii="Calibri" w:eastAsia="Times New Roman" w:hAnsi="Calibri" w:cs="Arial"/>
          <w:sz w:val="24"/>
          <w:szCs w:val="24"/>
          <w:lang w:eastAsia="pt-BR"/>
        </w:rPr>
        <w:t xml:space="preserve"> com doenças neoplásicas</w:t>
      </w:r>
      <w:r w:rsidR="003A20DF">
        <w:rPr>
          <w:rFonts w:ascii="Calibri" w:eastAsia="Times New Roman" w:hAnsi="Calibri" w:cs="Arial"/>
          <w:sz w:val="24"/>
          <w:szCs w:val="24"/>
          <w:lang w:eastAsia="pt-BR"/>
        </w:rPr>
        <w:t xml:space="preserve"> malignas (Câncer) e que estejam</w:t>
      </w:r>
      <w:r w:rsidR="00396988">
        <w:rPr>
          <w:rFonts w:ascii="Calibri" w:eastAsia="Times New Roman" w:hAnsi="Calibri" w:cs="Arial"/>
          <w:sz w:val="24"/>
          <w:szCs w:val="24"/>
          <w:lang w:eastAsia="pt-BR"/>
        </w:rPr>
        <w:t xml:space="preserve"> em tratamento quimioterápico ou radioterápico</w:t>
      </w:r>
      <w:r w:rsidR="00E63736">
        <w:rPr>
          <w:rFonts w:ascii="Calibri" w:eastAsia="Times New Roman" w:hAnsi="Calibri" w:cs="Arial"/>
          <w:sz w:val="24"/>
          <w:szCs w:val="24"/>
          <w:lang w:eastAsia="pt-BR"/>
        </w:rPr>
        <w:t xml:space="preserve">, </w:t>
      </w:r>
      <w:r w:rsidR="005A2646">
        <w:rPr>
          <w:rFonts w:ascii="Calibri" w:eastAsia="Times New Roman" w:hAnsi="Calibri" w:cs="Arial"/>
          <w:sz w:val="24"/>
          <w:szCs w:val="24"/>
          <w:lang w:eastAsia="pt-BR"/>
        </w:rPr>
        <w:t>visa</w:t>
      </w:r>
      <w:r w:rsidR="00E63736">
        <w:rPr>
          <w:rFonts w:ascii="Calibri" w:eastAsia="Times New Roman" w:hAnsi="Calibri" w:cs="Arial"/>
          <w:sz w:val="24"/>
          <w:szCs w:val="24"/>
          <w:lang w:eastAsia="pt-BR"/>
        </w:rPr>
        <w:t>ndo</w:t>
      </w:r>
      <w:r w:rsidR="005A2646">
        <w:rPr>
          <w:rFonts w:ascii="Calibri" w:eastAsia="Times New Roman" w:hAnsi="Calibri" w:cs="Arial"/>
          <w:sz w:val="24"/>
          <w:szCs w:val="24"/>
          <w:lang w:eastAsia="pt-BR"/>
        </w:rPr>
        <w:t xml:space="preserve"> garantir mais qualidade de vida às pessoas, visando o bem-estar</w:t>
      </w:r>
      <w:r w:rsidR="00E40EB6">
        <w:rPr>
          <w:rFonts w:ascii="Calibri" w:eastAsia="Times New Roman" w:hAnsi="Calibri" w:cs="Arial"/>
          <w:sz w:val="24"/>
          <w:szCs w:val="24"/>
          <w:lang w:eastAsia="pt-BR"/>
        </w:rPr>
        <w:t xml:space="preserve"> d</w:t>
      </w:r>
      <w:r w:rsidR="0070761B">
        <w:rPr>
          <w:rFonts w:ascii="Calibri" w:eastAsia="Times New Roman" w:hAnsi="Calibri" w:cs="Arial"/>
          <w:sz w:val="24"/>
          <w:szCs w:val="24"/>
          <w:lang w:eastAsia="pt-BR"/>
        </w:rPr>
        <w:t xml:space="preserve">o paciente oncológico. </w:t>
      </w:r>
    </w:p>
    <w:p w:rsidR="0065234F" w:rsidRDefault="0065234F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A Neoplasia Malígna (Câncer), é uma </w:t>
      </w:r>
      <w:r w:rsidR="0005429D">
        <w:rPr>
          <w:rFonts w:ascii="Calibri" w:eastAsia="Times New Roman" w:hAnsi="Calibri" w:cs="Arial"/>
          <w:sz w:val="24"/>
          <w:szCs w:val="24"/>
          <w:lang w:eastAsia="pt-BR"/>
        </w:rPr>
        <w:t xml:space="preserve">doença </w:t>
      </w:r>
      <w:r>
        <w:rPr>
          <w:rFonts w:ascii="Calibri" w:eastAsia="Times New Roman" w:hAnsi="Calibri" w:cs="Arial"/>
          <w:sz w:val="24"/>
          <w:szCs w:val="24"/>
          <w:lang w:eastAsia="pt-BR"/>
        </w:rPr>
        <w:t>grave que acomete gran</w:t>
      </w:r>
      <w:r w:rsidR="00BF000B">
        <w:rPr>
          <w:rFonts w:ascii="Calibri" w:eastAsia="Times New Roman" w:hAnsi="Calibri" w:cs="Arial"/>
          <w:sz w:val="24"/>
          <w:szCs w:val="24"/>
          <w:lang w:eastAsia="pt-BR"/>
        </w:rPr>
        <w:t>de parte da população mundial</w:t>
      </w:r>
      <w:r>
        <w:rPr>
          <w:rFonts w:ascii="Calibri" w:eastAsia="Times New Roman" w:hAnsi="Calibri" w:cs="Arial"/>
          <w:sz w:val="24"/>
          <w:szCs w:val="24"/>
          <w:lang w:eastAsia="pt-BR"/>
        </w:rPr>
        <w:t>, as pessoas em tratamento radioterápic</w:t>
      </w:r>
      <w:r w:rsidR="004C2918">
        <w:rPr>
          <w:rFonts w:ascii="Calibri" w:eastAsia="Times New Roman" w:hAnsi="Calibri" w:cs="Arial"/>
          <w:sz w:val="24"/>
          <w:szCs w:val="24"/>
          <w:lang w:eastAsia="pt-BR"/>
        </w:rPr>
        <w:t xml:space="preserve">o e quimioterápico </w:t>
      </w:r>
      <w:r>
        <w:rPr>
          <w:rFonts w:ascii="Calibri" w:eastAsia="Times New Roman" w:hAnsi="Calibri" w:cs="Arial"/>
          <w:sz w:val="24"/>
          <w:szCs w:val="24"/>
          <w:lang w:eastAsia="pt-BR"/>
        </w:rPr>
        <w:t>necessitam de atenção preferen</w:t>
      </w:r>
      <w:r w:rsidR="004C2918">
        <w:rPr>
          <w:rFonts w:ascii="Calibri" w:eastAsia="Times New Roman" w:hAnsi="Calibri" w:cs="Arial"/>
          <w:sz w:val="24"/>
          <w:szCs w:val="24"/>
          <w:lang w:eastAsia="pt-BR"/>
        </w:rPr>
        <w:t xml:space="preserve">cial por estarem em condição de extrema 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vulnerabilidade. </w:t>
      </w:r>
    </w:p>
    <w:p w:rsidR="0065234F" w:rsidRDefault="00EF3047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Contudo</w:t>
      </w:r>
      <w:r w:rsidR="0065234F">
        <w:rPr>
          <w:rFonts w:ascii="Calibri" w:eastAsia="Times New Roman" w:hAnsi="Calibri" w:cs="Arial"/>
          <w:sz w:val="24"/>
          <w:szCs w:val="24"/>
          <w:lang w:eastAsia="pt-BR"/>
        </w:rPr>
        <w:t>,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a matéria proposta vislumbra garantir mais acessibilidade para as pessoas portadoras de câncer e necessitam acompanhamento especializado e humanizado no âmbito da rede pú</w:t>
      </w:r>
      <w:r w:rsidR="00706423">
        <w:rPr>
          <w:rFonts w:ascii="Calibri" w:eastAsia="Times New Roman" w:hAnsi="Calibri" w:cs="Arial"/>
          <w:sz w:val="24"/>
          <w:szCs w:val="24"/>
          <w:lang w:eastAsia="pt-BR"/>
        </w:rPr>
        <w:t>blica, considerando a gravidade da doença.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</w:p>
    <w:p w:rsidR="00D25B24" w:rsidRDefault="00563547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A quimioterapia e r</w:t>
      </w:r>
      <w:r w:rsidR="00966290">
        <w:rPr>
          <w:rFonts w:ascii="Calibri" w:eastAsia="Times New Roman" w:hAnsi="Calibri" w:cs="Arial"/>
          <w:sz w:val="24"/>
          <w:szCs w:val="24"/>
          <w:lang w:eastAsia="pt-BR"/>
        </w:rPr>
        <w:t xml:space="preserve">adioterapia é um tratamento </w:t>
      </w:r>
      <w:r w:rsidR="00C45EFC">
        <w:rPr>
          <w:rFonts w:ascii="Calibri" w:eastAsia="Times New Roman" w:hAnsi="Calibri" w:cs="Arial"/>
          <w:sz w:val="24"/>
          <w:szCs w:val="24"/>
          <w:lang w:eastAsia="pt-BR"/>
        </w:rPr>
        <w:t>bastante invasivo</w:t>
      </w:r>
      <w:r w:rsidR="00966290">
        <w:rPr>
          <w:rFonts w:ascii="Calibri" w:eastAsia="Times New Roman" w:hAnsi="Calibri" w:cs="Arial"/>
          <w:sz w:val="24"/>
          <w:szCs w:val="24"/>
          <w:lang w:eastAsia="pt-BR"/>
        </w:rPr>
        <w:t>, levando o corpo</w:t>
      </w:r>
      <w:r w:rsidR="00C45EFC">
        <w:rPr>
          <w:rFonts w:ascii="Calibri" w:eastAsia="Times New Roman" w:hAnsi="Calibri" w:cs="Arial"/>
          <w:sz w:val="24"/>
          <w:szCs w:val="24"/>
          <w:lang w:eastAsia="pt-BR"/>
        </w:rPr>
        <w:t xml:space="preserve"> humano a um</w:t>
      </w:r>
      <w:r w:rsidR="00966290">
        <w:rPr>
          <w:rFonts w:ascii="Calibri" w:eastAsia="Times New Roman" w:hAnsi="Calibri" w:cs="Arial"/>
          <w:sz w:val="24"/>
          <w:szCs w:val="24"/>
          <w:lang w:eastAsia="pt-BR"/>
        </w:rPr>
        <w:t xml:space="preserve"> estado de fraqueza e causando outros efeitos </w:t>
      </w:r>
      <w:r w:rsidR="00D25B24">
        <w:rPr>
          <w:rFonts w:ascii="Calibri" w:eastAsia="Times New Roman" w:hAnsi="Calibri" w:cs="Arial"/>
          <w:sz w:val="24"/>
          <w:szCs w:val="24"/>
          <w:lang w:eastAsia="pt-BR"/>
        </w:rPr>
        <w:t xml:space="preserve">colaterais por conta da </w:t>
      </w:r>
      <w:r w:rsidR="00966290">
        <w:rPr>
          <w:rFonts w:ascii="Calibri" w:eastAsia="Times New Roman" w:hAnsi="Calibri" w:cs="Arial"/>
          <w:sz w:val="24"/>
          <w:szCs w:val="24"/>
          <w:lang w:eastAsia="pt-BR"/>
        </w:rPr>
        <w:t>radiação,</w:t>
      </w:r>
      <w:r w:rsidR="00D25B24">
        <w:rPr>
          <w:rFonts w:ascii="Calibri" w:eastAsia="Times New Roman" w:hAnsi="Calibri" w:cs="Arial"/>
          <w:sz w:val="24"/>
          <w:szCs w:val="24"/>
          <w:lang w:eastAsia="pt-BR"/>
        </w:rPr>
        <w:t xml:space="preserve"> a qual é utilizada no tratamento para combater células com neoplasia.</w:t>
      </w:r>
    </w:p>
    <w:p w:rsidR="00966290" w:rsidRDefault="00966290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D25B24">
        <w:rPr>
          <w:rFonts w:ascii="Calibri" w:eastAsia="Times New Roman" w:hAnsi="Calibri" w:cs="Arial"/>
          <w:sz w:val="24"/>
          <w:szCs w:val="24"/>
          <w:lang w:eastAsia="pt-BR"/>
        </w:rPr>
        <w:lastRenderedPageBreak/>
        <w:t>Ademais</w:t>
      </w:r>
      <w:r>
        <w:rPr>
          <w:rFonts w:ascii="Calibri" w:eastAsia="Times New Roman" w:hAnsi="Calibri" w:cs="Arial"/>
          <w:sz w:val="24"/>
          <w:szCs w:val="24"/>
          <w:lang w:eastAsia="pt-BR"/>
        </w:rPr>
        <w:t>, o projeto tem fundamento no direito à saúde inserida na Constituição Federal de 1988, nos artigos 196 e 197, in verbis:</w:t>
      </w:r>
    </w:p>
    <w:p w:rsidR="00966290" w:rsidRDefault="00966290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Art. 196 - A saúde é direito de todos e dever do Estado, garantindo mediante políticas sociais e econômicas que visem à redução dos riscos de doença e de outros agravos e o acesso universal e igualitário às ações e serviços para sua promoção, proteção e recuperação.</w:t>
      </w:r>
    </w:p>
    <w:p w:rsidR="00966290" w:rsidRDefault="00966290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Art. 197 </w:t>
      </w:r>
      <w:r w:rsidR="006C4F8C">
        <w:rPr>
          <w:rFonts w:ascii="Calibri" w:eastAsia="Times New Roman" w:hAnsi="Calibri" w:cs="Arial"/>
          <w:sz w:val="24"/>
          <w:szCs w:val="24"/>
          <w:lang w:eastAsia="pt-BR"/>
        </w:rPr>
        <w:t>–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="006C4F8C">
        <w:rPr>
          <w:rFonts w:ascii="Calibri" w:eastAsia="Times New Roman" w:hAnsi="Calibri" w:cs="Arial"/>
          <w:sz w:val="24"/>
          <w:szCs w:val="24"/>
          <w:lang w:eastAsia="pt-BR"/>
        </w:rPr>
        <w:t xml:space="preserve">São de relevância pública as ações e serviços de saúde, cabendo o Poder Público dispor, nos termos da lei, sobre sua regulamentação, fiscalização e controle, devendo sua execução ser feita diariamente ou através de terceiros e, também, por pessoa física ou jurídica de direito privado. </w:t>
      </w:r>
    </w:p>
    <w:p w:rsidR="006C4F8C" w:rsidRDefault="008A4752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Todavia</w:t>
      </w:r>
      <w:r w:rsidR="006C4F8C">
        <w:rPr>
          <w:rFonts w:ascii="Calibri" w:eastAsia="Times New Roman" w:hAnsi="Calibri" w:cs="Arial"/>
          <w:sz w:val="24"/>
          <w:szCs w:val="24"/>
          <w:lang w:eastAsia="pt-BR"/>
        </w:rPr>
        <w:t>, não se vislu</w:t>
      </w:r>
      <w:r w:rsidR="00610391">
        <w:rPr>
          <w:rFonts w:ascii="Calibri" w:eastAsia="Times New Roman" w:hAnsi="Calibri" w:cs="Arial"/>
          <w:sz w:val="24"/>
          <w:szCs w:val="24"/>
          <w:lang w:eastAsia="pt-BR"/>
        </w:rPr>
        <w:t>mbra irregularidade relacionada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à</w:t>
      </w:r>
      <w:r w:rsidR="00D25B24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>
        <w:rPr>
          <w:rFonts w:ascii="Calibri" w:eastAsia="Times New Roman" w:hAnsi="Calibri" w:cs="Arial"/>
          <w:sz w:val="24"/>
          <w:szCs w:val="24"/>
          <w:lang w:eastAsia="pt-BR"/>
        </w:rPr>
        <w:t>competência do legislativo</w:t>
      </w:r>
      <w:r w:rsidR="006C4F8C">
        <w:rPr>
          <w:rFonts w:ascii="Calibri" w:eastAsia="Times New Roman" w:hAnsi="Calibri" w:cs="Arial"/>
          <w:sz w:val="24"/>
          <w:szCs w:val="24"/>
          <w:lang w:eastAsia="pt-BR"/>
        </w:rPr>
        <w:t xml:space="preserve"> e matéria, na medida em que pode o Município legislar de forma suplementar sobre o tema, adequando à matéria as peculiaridades locais, conforme a seguir delineado.</w:t>
      </w:r>
    </w:p>
    <w:p w:rsidR="006C4F8C" w:rsidRDefault="006C4F8C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Estabelece o artigo 30 da Constituição Federal:</w:t>
      </w:r>
    </w:p>
    <w:p w:rsidR="006C4F8C" w:rsidRDefault="006C4F8C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Art. 30. Compete aos Municípios:</w:t>
      </w:r>
    </w:p>
    <w:p w:rsidR="006C4F8C" w:rsidRDefault="006C4F8C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I – legislar sobre assuntos de interesse local;</w:t>
      </w:r>
    </w:p>
    <w:p w:rsidR="006C4F8C" w:rsidRDefault="006C4F8C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II – suplementar a legislação federal e a estadual no que couber; </w:t>
      </w:r>
    </w:p>
    <w:p w:rsidR="006C4F8C" w:rsidRDefault="006C4F8C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Segundo os incisos I e II do artigo 30 da Constituição Federal, os municípios foram dotados de autonomia legislativa, que vem consubstanciada na capacidade de legislar sobre assuntos de interesse local, bem como suplementar a legislação federal e estadual no que couber. </w:t>
      </w:r>
    </w:p>
    <w:p w:rsidR="006C4F8C" w:rsidRDefault="006C4F8C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Hely Lopes Meirelles assim conceituada interesse local:</w:t>
      </w:r>
    </w:p>
    <w:p w:rsidR="006C4F8C" w:rsidRDefault="006C4F8C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O que define e caracteriza o “interesse local”, inscrito como dogma constitucional, é a predominância do interesse do Município sobre o do Estado ou da União. (...) O </w:t>
      </w:r>
      <w:r w:rsidR="006C77BD">
        <w:rPr>
          <w:rFonts w:ascii="Calibri" w:eastAsia="Times New Roman" w:hAnsi="Calibri" w:cs="Arial"/>
          <w:sz w:val="24"/>
          <w:szCs w:val="24"/>
          <w:lang w:eastAsia="pt-BR"/>
        </w:rPr>
        <w:t xml:space="preserve">entrelaçamento dos interesses dos Municípios com os interesses dos Estados, e com os interesses da Nação, decorre da natureza mesma das coisas. O que os diferencia é a predominância, e não a exclusividade. (...) podemos dizer que tudo quanto repercutir direta e imediatamente na vida municipal é de interesse peculiar do Município, embora possa interessar também, indireta e mediatamente, ao Estado-membro e à União. </w:t>
      </w:r>
    </w:p>
    <w:p w:rsidR="006C77BD" w:rsidRDefault="006C77BD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Sobre a competência legislativa suplementar dos Municípios, Alexandre de Moraes esclarece:</w:t>
      </w:r>
    </w:p>
    <w:p w:rsidR="006C77BD" w:rsidRDefault="006C77BD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lastRenderedPageBreak/>
        <w:t xml:space="preserve">(...) a Constituição Federal prevê a chamada competência suplementar dos municípios consistentes na autorização de regulamentar as normas legislativas federais ou estaduais, para ajustar sua execução a peculiaridades </w:t>
      </w:r>
      <w:r w:rsidR="00546AF7">
        <w:rPr>
          <w:rFonts w:ascii="Calibri" w:eastAsia="Times New Roman" w:hAnsi="Calibri" w:cs="Arial"/>
          <w:sz w:val="24"/>
          <w:szCs w:val="24"/>
          <w:lang w:eastAsia="pt-BR"/>
        </w:rPr>
        <w:t>locais, sempre em concordância com aquelas e desde que presente o requisito primordial de fixação de competência desse ente federativo: interesse local.</w:t>
      </w:r>
    </w:p>
    <w:p w:rsidR="00546AF7" w:rsidRDefault="00546AF7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A competência municipal, contudo, reside no direito subjetivo público de tomar toda e qualquer providência em assuntos de seu peculiar interesse, legislando, administrando, tributando, fiscalizando, sempre nos limites ou parâmetros fixados pela Constituição Federal e também pela Constituição Estadual. </w:t>
      </w:r>
    </w:p>
    <w:p w:rsidR="00546AF7" w:rsidRDefault="00546AF7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Ao seu turno, a competência suplementar tem lugar quando o município pretende aperfeiçoar ou adequar à realidade municipal a legislação federal ou estadual já existente. </w:t>
      </w:r>
    </w:p>
    <w:p w:rsidR="00546AF7" w:rsidRDefault="008A4752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O Projeto em questão, te</w:t>
      </w:r>
      <w:r w:rsidR="00546AF7">
        <w:rPr>
          <w:rFonts w:ascii="Calibri" w:eastAsia="Times New Roman" w:hAnsi="Calibri" w:cs="Arial"/>
          <w:sz w:val="24"/>
          <w:szCs w:val="24"/>
          <w:lang w:eastAsia="pt-BR"/>
        </w:rPr>
        <w:t xml:space="preserve">m como objetivo instituir em âmbito municipal o atendimento prioritário às pessoas diagnosticadas com câncer e que estejam em tratamento quimioterápico e radioterápico. </w:t>
      </w:r>
    </w:p>
    <w:p w:rsidR="003F4218" w:rsidRDefault="003F4218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Vale destacar que atualmente vige a Lei Federal n° 10.048 de 08 de novembro de 2000, que “Dá prioridade de atendimento às pessoas que específica, e dá outras providências”, a qual regulamentou em linhas gerais</w:t>
      </w:r>
      <w:r w:rsidR="00D067EF">
        <w:rPr>
          <w:rFonts w:ascii="Calibri" w:eastAsia="Times New Roman" w:hAnsi="Calibri" w:cs="Arial"/>
          <w:sz w:val="24"/>
          <w:szCs w:val="24"/>
          <w:lang w:eastAsia="pt-BR"/>
        </w:rPr>
        <w:t xml:space="preserve"> a matéria em âmbito nacional, representando grande avanço no âmbito da prestação de serviços às pessoas com deficiência, idosos com idade igual ou superior a 60 anos, gestantes, lactante</w:t>
      </w:r>
      <w:r w:rsidR="00015930">
        <w:rPr>
          <w:rFonts w:ascii="Calibri" w:eastAsia="Times New Roman" w:hAnsi="Calibri" w:cs="Arial"/>
          <w:sz w:val="24"/>
          <w:szCs w:val="24"/>
          <w:lang w:eastAsia="pt-BR"/>
        </w:rPr>
        <w:t>s, pess</w:t>
      </w:r>
      <w:r w:rsidR="00C65472">
        <w:rPr>
          <w:rFonts w:ascii="Calibri" w:eastAsia="Times New Roman" w:hAnsi="Calibri" w:cs="Arial"/>
          <w:sz w:val="24"/>
          <w:szCs w:val="24"/>
          <w:lang w:eastAsia="pt-BR"/>
        </w:rPr>
        <w:t>oas com crianças de colo e obesos.</w:t>
      </w:r>
    </w:p>
    <w:p w:rsidR="00015930" w:rsidRDefault="00015930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Ademais, o Decreto Federal n° 5.296, de 02 de dezembro de 2004, que “Regulamenta as Leis n° 10.048, d</w:t>
      </w:r>
      <w:r w:rsidR="006C5694">
        <w:rPr>
          <w:rFonts w:ascii="Calibri" w:eastAsia="Times New Roman" w:hAnsi="Calibri" w:cs="Arial"/>
          <w:sz w:val="24"/>
          <w:szCs w:val="24"/>
          <w:lang w:eastAsia="pt-BR"/>
        </w:rPr>
        <w:t xml:space="preserve">e 08 de novembro de 2000, que da </w:t>
      </w:r>
      <w:r>
        <w:rPr>
          <w:rFonts w:ascii="Calibri" w:eastAsia="Times New Roman" w:hAnsi="Calibri" w:cs="Arial"/>
          <w:sz w:val="24"/>
          <w:szCs w:val="24"/>
          <w:lang w:eastAsia="pt-BR"/>
        </w:rPr>
        <w:t>prioridade de atendimento às pessoas que especifica, e 10.098, de 19 de dezembro de 2000, que estabelece normas gerais e critérios básicos para a promoção de acessibilidade das pessoas portadoras de deficiências ou com mobilidade reduzida, e dá outras providências”, estabeleceu que o atendimento prioritário contempla o tratamento diferenciado que exige sinalização ambiental para orientação das pessoas referidas e divulgação, em lugar visível, do direito de atendimento prioritário das pessoas referidas e divulgação, em lugar visível, do direito de atendimento prioritário das pessoas referidas e divulgação, em lugar visível, do direito de atendimento prioritário das pessoas portadores de deficiência ou com mobilidade reduzida, vejamos:</w:t>
      </w:r>
    </w:p>
    <w:p w:rsidR="00015930" w:rsidRDefault="00015930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lastRenderedPageBreak/>
        <w:t>Art.6° O atendimento prioritário compreende tratamento diferenciado e atendimento imediato às pessoas de que trata o art</w:t>
      </w:r>
      <w:r w:rsidR="00414449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>
        <w:rPr>
          <w:rFonts w:ascii="Calibri" w:eastAsia="Times New Roman" w:hAnsi="Calibri" w:cs="Arial"/>
          <w:sz w:val="24"/>
          <w:szCs w:val="24"/>
          <w:lang w:eastAsia="pt-BR"/>
        </w:rPr>
        <w:t>5°.</w:t>
      </w:r>
    </w:p>
    <w:p w:rsidR="00015930" w:rsidRDefault="00924F2F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§1° O tratamento diferenciado inclui, dentre outros:</w:t>
      </w:r>
    </w:p>
    <w:p w:rsidR="00924F2F" w:rsidRDefault="00924F2F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(...)</w:t>
      </w:r>
    </w:p>
    <w:p w:rsidR="00924F2F" w:rsidRDefault="00924F2F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VI – sinalização ambiental para orientação das pessoas referidas no art. 5°;</w:t>
      </w:r>
    </w:p>
    <w:p w:rsidR="00924F2F" w:rsidRDefault="00924F2F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VII – divulgação, em lugar visível, do direito de atendimento prioritário das pessoas portadoras de deficiência ou com mobilidade reduzida; </w:t>
      </w:r>
      <w:r w:rsidRPr="005D61C0">
        <w:rPr>
          <w:rFonts w:ascii="Calibri" w:eastAsia="Times New Roman" w:hAnsi="Calibri" w:cs="Arial"/>
          <w:sz w:val="24"/>
          <w:szCs w:val="24"/>
          <w:lang w:eastAsia="pt-BR"/>
        </w:rPr>
        <w:t>(g.n)</w:t>
      </w:r>
    </w:p>
    <w:p w:rsidR="00924F2F" w:rsidRDefault="00924F2F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De acordo com o dispositivo, constatamos que a legislação federal, ao estabelecer o atendimento prioritário, contemplou, além de pessoas portadoras de deficiência, idosos com idade igual ou superior a 60 anos, gestantes, lactantes, pessoas com criança de colo e obesos, as pessoas com mobilidade reduzida. </w:t>
      </w:r>
    </w:p>
    <w:p w:rsidR="007E021F" w:rsidRDefault="000D00C4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Infelizmente, a maioria desses enfermos ainda enfrentam um conjunto de grandes filas, burocracia e demora excessiva e desumana no atendimento, é um fator que pode efetivamente prejudicar mais a saúde de quem já encontra-se debilitado, razão pela qual, em homenagem o princípio da dignidade da pessoa humana, nestas condições, estes indivíduos, enquadram-se no conceito de pessoas com mobilidade reduzida protegidas pela norma federal.</w:t>
      </w:r>
    </w:p>
    <w:p w:rsidR="00A95972" w:rsidRDefault="00A95972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Assim se manifestou o Instituto Brasileiro de Administração Municipal – IBAM no Parecer n° 2506/2018 datado de 21 de agosto de 2018:</w:t>
      </w:r>
    </w:p>
    <w:p w:rsidR="00A95972" w:rsidRDefault="00A95972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Sob o viés do princípio constitucional da igualdade (art. 5°, I CF) e da dignidade da pessoa humana (art. 1°, III, CF) não se vislumbra óbices para que a municipalidade conglobe nestes aspectos não apenas idosos, gestantes ou pessoas com crianças de colo, deficientes com todas as demais pessoas com mobilidades reduzidas, tais os portadores de doenças oncológicas ou </w:t>
      </w:r>
      <w:r w:rsidR="000B51E6">
        <w:rPr>
          <w:rFonts w:ascii="Calibri" w:eastAsia="Times New Roman" w:hAnsi="Calibri" w:cs="Arial"/>
          <w:sz w:val="24"/>
          <w:szCs w:val="24"/>
          <w:lang w:eastAsia="pt-BR"/>
        </w:rPr>
        <w:t>outras enfermidades que dificultem a sua locomoção. Em prosseguimento, como proteção das pessoas portadoras de necessidades especiais integra a competência de todos os entes federados, pode o Município legislar sobre o tema, desde que respeitada a legislação federal existente.</w:t>
      </w:r>
    </w:p>
    <w:p w:rsidR="000B51E6" w:rsidRDefault="000B51E6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(...)</w:t>
      </w:r>
    </w:p>
    <w:p w:rsidR="000B51E6" w:rsidRDefault="00831C91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lastRenderedPageBreak/>
        <w:t xml:space="preserve">Vale destacar que o teor do dispositivo no </w:t>
      </w:r>
      <w:r w:rsidRPr="00831C91">
        <w:rPr>
          <w:rFonts w:ascii="Calibri" w:eastAsia="Times New Roman" w:hAnsi="Calibri" w:cs="Arial"/>
          <w:i/>
          <w:sz w:val="24"/>
          <w:szCs w:val="24"/>
          <w:lang w:eastAsia="pt-BR"/>
        </w:rPr>
        <w:t>parágrafo único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do artigo 7° do Decreto Federal n° 5.296/04, compete ao Município criar instrumentos para a efetiva implantação e o controle do atendimento prioritário a esses indivíduos, senão vejamos:</w:t>
      </w:r>
    </w:p>
    <w:p w:rsidR="00240A4C" w:rsidRDefault="00240A4C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Art. 7° (...)</w:t>
      </w:r>
    </w:p>
    <w:p w:rsidR="00240A4C" w:rsidRDefault="00240A4C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240A4C">
        <w:rPr>
          <w:rFonts w:ascii="Calibri" w:eastAsia="Times New Roman" w:hAnsi="Calibri" w:cs="Arial"/>
          <w:i/>
          <w:sz w:val="24"/>
          <w:szCs w:val="24"/>
          <w:lang w:eastAsia="pt-BR"/>
        </w:rPr>
        <w:t>Parágrafo Único</w:t>
      </w:r>
      <w:r>
        <w:rPr>
          <w:rFonts w:ascii="Calibri" w:eastAsia="Times New Roman" w:hAnsi="Calibri" w:cs="Arial"/>
          <w:sz w:val="24"/>
          <w:szCs w:val="24"/>
          <w:lang w:eastAsia="pt-BR"/>
        </w:rPr>
        <w:t>. Cabe aos Estados, Municípios e ao Distrito Federal, no âmbito de suas competências, criar instrumentos para a efetiva implantação e o controle do atendimento prioritário referido neste Decreto. (g.n)</w:t>
      </w:r>
    </w:p>
    <w:p w:rsidR="00296A1E" w:rsidRDefault="00296A1E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Diante dos fundamentos aqui expostos, submeto a presente propositura à análise dos nobres pares, rogando por sua aprovação. </w:t>
      </w:r>
    </w:p>
    <w:p w:rsidR="00831C91" w:rsidRDefault="00831C91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0D00C4" w:rsidRDefault="000D00C4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924F2F" w:rsidRDefault="00924F2F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015930" w:rsidRDefault="00015930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015930" w:rsidRDefault="00015930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D067EF" w:rsidRDefault="00D067EF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70761B" w:rsidRDefault="0070761B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EE346E" w:rsidRDefault="00EE346E" w:rsidP="00931850">
      <w:pPr>
        <w:spacing w:after="0" w:line="360" w:lineRule="auto"/>
        <w:jc w:val="both"/>
        <w:rPr>
          <w:rFonts w:ascii="Calibri" w:eastAsia="Times New Roman" w:hAnsi="Calibri" w:cs="Arial"/>
          <w:b/>
          <w:sz w:val="24"/>
          <w:szCs w:val="24"/>
          <w:lang w:eastAsia="pt-BR"/>
        </w:rPr>
      </w:pPr>
    </w:p>
    <w:p w:rsidR="00210E39" w:rsidRDefault="00210E39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DF5A2E" w:rsidRPr="00A02C5D" w:rsidRDefault="007E2F64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A02C5D">
        <w:rPr>
          <w:rFonts w:ascii="Calibri" w:eastAsia="Times New Roman" w:hAnsi="Calibri" w:cs="Arial"/>
          <w:sz w:val="24"/>
          <w:szCs w:val="24"/>
          <w:lang w:eastAsia="pt-BR"/>
        </w:rPr>
        <w:t xml:space="preserve">Plenário da Câmara Municipal de São Sebastião, Sala Vereador Zino </w:t>
      </w:r>
      <w:r w:rsidR="00013E7E">
        <w:rPr>
          <w:rFonts w:ascii="Calibri" w:eastAsia="Times New Roman" w:hAnsi="Calibri" w:cs="Arial"/>
          <w:sz w:val="24"/>
          <w:szCs w:val="24"/>
          <w:lang w:eastAsia="pt-BR"/>
        </w:rPr>
        <w:t>Militão dos Santos, 18</w:t>
      </w:r>
      <w:r w:rsidR="00A02C5D" w:rsidRPr="00A02C5D">
        <w:rPr>
          <w:rFonts w:ascii="Calibri" w:eastAsia="Times New Roman" w:hAnsi="Calibri" w:cs="Arial"/>
          <w:sz w:val="24"/>
          <w:szCs w:val="24"/>
          <w:lang w:eastAsia="pt-BR"/>
        </w:rPr>
        <w:t xml:space="preserve"> de fevereiro</w:t>
      </w:r>
      <w:r w:rsidRPr="00A02C5D">
        <w:rPr>
          <w:rFonts w:ascii="Calibri" w:eastAsia="Times New Roman" w:hAnsi="Calibri" w:cs="Arial"/>
          <w:sz w:val="24"/>
          <w:szCs w:val="24"/>
          <w:lang w:eastAsia="pt-BR"/>
        </w:rPr>
        <w:t xml:space="preserve"> de 2021.</w:t>
      </w:r>
    </w:p>
    <w:p w:rsidR="002D75F6" w:rsidRDefault="002D75F6" w:rsidP="00931850">
      <w:pPr>
        <w:spacing w:after="0" w:line="360" w:lineRule="auto"/>
        <w:jc w:val="both"/>
        <w:rPr>
          <w:rFonts w:ascii="Calibri" w:eastAsia="Times New Roman" w:hAnsi="Calibri" w:cs="Arial"/>
          <w:lang w:eastAsia="pt-BR"/>
        </w:rPr>
      </w:pPr>
    </w:p>
    <w:p w:rsidR="009924DB" w:rsidRPr="009924DB" w:rsidRDefault="009924DB" w:rsidP="006B2C6D">
      <w:pPr>
        <w:spacing w:after="0" w:line="360" w:lineRule="auto"/>
        <w:jc w:val="both"/>
        <w:rPr>
          <w:rFonts w:ascii="Calibri" w:hAnsi="Calibri" w:cs="Calibri"/>
        </w:rPr>
      </w:pPr>
    </w:p>
    <w:sectPr w:rsidR="009924DB" w:rsidRPr="009924DB" w:rsidSect="0033105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522" w:rsidRDefault="00567522" w:rsidP="00A86D6E">
      <w:pPr>
        <w:spacing w:after="0" w:line="240" w:lineRule="auto"/>
      </w:pPr>
      <w:r>
        <w:separator/>
      </w:r>
    </w:p>
  </w:endnote>
  <w:endnote w:type="continuationSeparator" w:id="1">
    <w:p w:rsidR="00567522" w:rsidRDefault="00567522" w:rsidP="00A86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AEE" w:rsidRDefault="00626AEE" w:rsidP="00626AEE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sz w:val="15"/>
        <w:szCs w:val="15"/>
        <w:lang w:eastAsia="pt-BR"/>
      </w:rPr>
    </w:pPr>
  </w:p>
  <w:p w:rsidR="00626AEE" w:rsidRPr="00626AEE" w:rsidRDefault="00626AEE" w:rsidP="00626AEE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sz w:val="15"/>
        <w:szCs w:val="15"/>
        <w:lang w:eastAsia="pt-BR"/>
      </w:rPr>
    </w:pPr>
    <w:r w:rsidRPr="00626AEE">
      <w:rPr>
        <w:rFonts w:ascii="Arial" w:eastAsia="Times New Roman" w:hAnsi="Arial" w:cs="Arial"/>
        <w:sz w:val="15"/>
        <w:szCs w:val="15"/>
        <w:lang w:eastAsia="pt-BR"/>
      </w:rPr>
      <w:t>Praça Prof. Antônio Argino, 84 - Centro - São Sebastião/SP - CEP: 11608-554 - Tel. (12) 3891-0000</w:t>
    </w:r>
  </w:p>
  <w:p w:rsidR="00626AEE" w:rsidRPr="00626AEE" w:rsidRDefault="00626AEE" w:rsidP="00626AEE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sz w:val="15"/>
        <w:szCs w:val="15"/>
        <w:lang w:eastAsia="pt-BR"/>
      </w:rPr>
    </w:pPr>
    <w:r w:rsidRPr="00626AEE">
      <w:rPr>
        <w:rFonts w:ascii="Arial" w:eastAsia="Times New Roman" w:hAnsi="Arial" w:cs="Arial"/>
        <w:sz w:val="15"/>
        <w:szCs w:val="15"/>
        <w:lang w:eastAsia="pt-BR"/>
      </w:rPr>
      <w:t>Site Oficial: saosebastiao.sp.leg.br</w:t>
    </w:r>
  </w:p>
  <w:p w:rsidR="00626AEE" w:rsidRPr="00626AEE" w:rsidRDefault="00626AEE" w:rsidP="00626AEE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sz w:val="15"/>
        <w:szCs w:val="15"/>
        <w:lang w:eastAsia="pt-BR"/>
      </w:rPr>
    </w:pPr>
    <w:r w:rsidRPr="00626AEE">
      <w:rPr>
        <w:rFonts w:ascii="Arial" w:eastAsia="Times New Roman" w:hAnsi="Arial" w:cs="Arial"/>
        <w:sz w:val="15"/>
        <w:szCs w:val="15"/>
        <w:lang w:eastAsia="pt-BR"/>
      </w:rPr>
      <w:t>Fiscalize o seu Município - www.portaldocidadao.tce.sp.gov.b</w:t>
    </w:r>
  </w:p>
  <w:p w:rsidR="0036001A" w:rsidRDefault="0036001A" w:rsidP="0036001A"/>
  <w:p w:rsidR="0036001A" w:rsidRDefault="0036001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522" w:rsidRDefault="00567522" w:rsidP="00A86D6E">
      <w:pPr>
        <w:spacing w:after="0" w:line="240" w:lineRule="auto"/>
      </w:pPr>
      <w:r>
        <w:separator/>
      </w:r>
    </w:p>
  </w:footnote>
  <w:footnote w:type="continuationSeparator" w:id="1">
    <w:p w:rsidR="00567522" w:rsidRDefault="00567522" w:rsidP="00A86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D6E" w:rsidRDefault="00731DF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00014" o:spid="_x0000_s2059" type="#_x0000_t75" style="position:absolute;margin-left:0;margin-top:0;width:551.9pt;height:183.25pt;z-index:-251657216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05E" w:rsidRDefault="00731DF2" w:rsidP="0033105E">
    <w:pPr>
      <w:pStyle w:val="Cabealho"/>
      <w:tabs>
        <w:tab w:val="clear" w:pos="4252"/>
        <w:tab w:val="clear" w:pos="8504"/>
        <w:tab w:val="left" w:pos="2265"/>
      </w:tabs>
    </w:pPr>
    <w:r>
      <w:rPr>
        <w:noProof/>
        <w:lang w:eastAsia="pt-BR"/>
      </w:rPr>
      <w:pict>
        <v:rect id="Retângulo 3" o:spid="_x0000_s2061" style="position:absolute;margin-left:92.45pt;margin-top:23.05pt;width:361.5pt;height:43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" fillcolor="white [3212]" stroked="f" strokeweight="2pt">
          <v:path arrowok="t"/>
          <v:textbox>
            <w:txbxContent>
              <w:p w:rsidR="00F358CF" w:rsidRPr="00F358CF" w:rsidRDefault="00F358CF" w:rsidP="00F358CF">
                <w:pPr>
                  <w:shd w:val="clear" w:color="auto" w:fill="FFFFFF"/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33"/>
                    <w:szCs w:val="33"/>
                    <w:lang w:eastAsia="pt-BR"/>
                  </w:rPr>
                </w:pPr>
                <w:r w:rsidRPr="00F358CF">
                  <w:rPr>
                    <w:rFonts w:ascii="Arial" w:eastAsia="Times New Roman" w:hAnsi="Arial" w:cs="Arial"/>
                    <w:sz w:val="33"/>
                    <w:szCs w:val="33"/>
                    <w:lang w:eastAsia="pt-BR"/>
                  </w:rPr>
                  <w:t>Câmara Municipal de São Sebastião</w:t>
                </w:r>
              </w:p>
              <w:p w:rsidR="00F358CF" w:rsidRPr="00F358CF" w:rsidRDefault="00F358CF" w:rsidP="00F358CF">
                <w:pPr>
                  <w:shd w:val="clear" w:color="auto" w:fill="FFFFFF"/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3"/>
                    <w:szCs w:val="23"/>
                    <w:lang w:eastAsia="pt-BR"/>
                  </w:rPr>
                </w:pPr>
                <w:r w:rsidRPr="00F358CF">
                  <w:rPr>
                    <w:rFonts w:ascii="Arial" w:eastAsia="Times New Roman" w:hAnsi="Arial" w:cs="Arial"/>
                    <w:sz w:val="23"/>
                    <w:szCs w:val="23"/>
                    <w:lang w:eastAsia="pt-BR"/>
                  </w:rPr>
                  <w:t>Litoral Norte - São Paulo</w:t>
                </w:r>
              </w:p>
              <w:p w:rsidR="00F358CF" w:rsidRDefault="00F358CF" w:rsidP="00F358CF">
                <w:pPr>
                  <w:jc w:val="center"/>
                </w:pPr>
              </w:p>
            </w:txbxContent>
          </v:textbox>
        </v:rect>
      </w:pict>
    </w:r>
    <w:r>
      <w:rPr>
        <w:noProof/>
        <w:lang w:eastAsia="pt-BR"/>
      </w:rPr>
      <w:pict>
        <v:rect id="Retângulo 2" o:spid="_x0000_s2060" style="position:absolute;margin-left:450.2pt;margin-top:17.05pt;width:59.65pt;height:56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" fillcolor="white [3212]" stroked="f" strokeweight="2pt">
          <v:path arrowok="t"/>
        </v:rect>
      </w:pict>
    </w:r>
    <w:r w:rsidR="0033105E">
      <w:tab/>
    </w:r>
    <w:r w:rsidR="0033105E">
      <w:rPr>
        <w:noProof/>
        <w:lang w:eastAsia="pt-BR"/>
      </w:rPr>
      <w:drawing>
        <wp:inline distT="0" distB="0" distL="0" distR="0">
          <wp:extent cx="6772275" cy="800100"/>
          <wp:effectExtent l="0" t="0" r="9525" b="0"/>
          <wp:docPr id="5" name="Imagem 4" descr="ci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ma.jpg"/>
                  <pic:cNvPicPr/>
                </pic:nvPicPr>
                <pic:blipFill rotWithShape="1">
                  <a:blip r:embed="rId1" cstate="print"/>
                  <a:srcRect t="14922" b="30579"/>
                  <a:stretch/>
                </pic:blipFill>
                <pic:spPr bwMode="auto">
                  <a:xfrm>
                    <a:off x="0" y="0"/>
                    <a:ext cx="677227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86D6E" w:rsidRDefault="00A86D6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D6E" w:rsidRDefault="00731DF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00013" o:spid="_x0000_s2058" type="#_x0000_t75" style="position:absolute;margin-left:0;margin-top:0;width:551.9pt;height:183.25pt;z-index:-251658240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41453"/>
    <w:rsid w:val="00013B50"/>
    <w:rsid w:val="00013E7E"/>
    <w:rsid w:val="00015930"/>
    <w:rsid w:val="00021607"/>
    <w:rsid w:val="0005429D"/>
    <w:rsid w:val="00096E75"/>
    <w:rsid w:val="000A22B2"/>
    <w:rsid w:val="000A573A"/>
    <w:rsid w:val="000B0D24"/>
    <w:rsid w:val="000B31EA"/>
    <w:rsid w:val="000B51E6"/>
    <w:rsid w:val="000B7A15"/>
    <w:rsid w:val="000D00C4"/>
    <w:rsid w:val="000D3EAE"/>
    <w:rsid w:val="00103FC6"/>
    <w:rsid w:val="00144D8F"/>
    <w:rsid w:val="001526A2"/>
    <w:rsid w:val="0016523F"/>
    <w:rsid w:val="00166CB8"/>
    <w:rsid w:val="001747D3"/>
    <w:rsid w:val="00180BBB"/>
    <w:rsid w:val="00193C1E"/>
    <w:rsid w:val="001B3C1A"/>
    <w:rsid w:val="001C2949"/>
    <w:rsid w:val="001C3AB7"/>
    <w:rsid w:val="001E7594"/>
    <w:rsid w:val="00210E39"/>
    <w:rsid w:val="00220ED8"/>
    <w:rsid w:val="00240A4C"/>
    <w:rsid w:val="00240F05"/>
    <w:rsid w:val="0024559A"/>
    <w:rsid w:val="00246A00"/>
    <w:rsid w:val="00246B33"/>
    <w:rsid w:val="00255253"/>
    <w:rsid w:val="002557E7"/>
    <w:rsid w:val="002654C8"/>
    <w:rsid w:val="0027522B"/>
    <w:rsid w:val="0028597E"/>
    <w:rsid w:val="00285F73"/>
    <w:rsid w:val="00294D5E"/>
    <w:rsid w:val="00296A1E"/>
    <w:rsid w:val="002A4545"/>
    <w:rsid w:val="002C2084"/>
    <w:rsid w:val="002C31F0"/>
    <w:rsid w:val="002C3280"/>
    <w:rsid w:val="002D75F6"/>
    <w:rsid w:val="0030155A"/>
    <w:rsid w:val="003027EA"/>
    <w:rsid w:val="00303692"/>
    <w:rsid w:val="0033105E"/>
    <w:rsid w:val="0036001A"/>
    <w:rsid w:val="00385488"/>
    <w:rsid w:val="00396988"/>
    <w:rsid w:val="003A20DF"/>
    <w:rsid w:val="003C5254"/>
    <w:rsid w:val="003D4846"/>
    <w:rsid w:val="003D5FDD"/>
    <w:rsid w:val="003F4218"/>
    <w:rsid w:val="003F4621"/>
    <w:rsid w:val="004058E6"/>
    <w:rsid w:val="00414449"/>
    <w:rsid w:val="0041659B"/>
    <w:rsid w:val="004305EB"/>
    <w:rsid w:val="004356B8"/>
    <w:rsid w:val="0044084A"/>
    <w:rsid w:val="00461918"/>
    <w:rsid w:val="00462D5D"/>
    <w:rsid w:val="004C2918"/>
    <w:rsid w:val="004C32C9"/>
    <w:rsid w:val="004D75A6"/>
    <w:rsid w:val="004F3E97"/>
    <w:rsid w:val="005003E8"/>
    <w:rsid w:val="005367FB"/>
    <w:rsid w:val="00546AF7"/>
    <w:rsid w:val="00560A1F"/>
    <w:rsid w:val="00563547"/>
    <w:rsid w:val="00567522"/>
    <w:rsid w:val="005845EF"/>
    <w:rsid w:val="005A0F52"/>
    <w:rsid w:val="005A2646"/>
    <w:rsid w:val="005C36A4"/>
    <w:rsid w:val="005D61C0"/>
    <w:rsid w:val="005E4EB8"/>
    <w:rsid w:val="00607A0F"/>
    <w:rsid w:val="00610391"/>
    <w:rsid w:val="00626AEE"/>
    <w:rsid w:val="00633036"/>
    <w:rsid w:val="00652049"/>
    <w:rsid w:val="0065234F"/>
    <w:rsid w:val="00664B28"/>
    <w:rsid w:val="00665FA0"/>
    <w:rsid w:val="00671178"/>
    <w:rsid w:val="00686154"/>
    <w:rsid w:val="00697391"/>
    <w:rsid w:val="006B2C6D"/>
    <w:rsid w:val="006B4A92"/>
    <w:rsid w:val="006C4F8C"/>
    <w:rsid w:val="006C5694"/>
    <w:rsid w:val="006C77BD"/>
    <w:rsid w:val="006D16CF"/>
    <w:rsid w:val="006D1CC4"/>
    <w:rsid w:val="006E1EE0"/>
    <w:rsid w:val="006E2993"/>
    <w:rsid w:val="006E68A2"/>
    <w:rsid w:val="00706423"/>
    <w:rsid w:val="0070761B"/>
    <w:rsid w:val="00731DF2"/>
    <w:rsid w:val="00734300"/>
    <w:rsid w:val="007347C9"/>
    <w:rsid w:val="0074182C"/>
    <w:rsid w:val="0075254D"/>
    <w:rsid w:val="00765E59"/>
    <w:rsid w:val="00766FE1"/>
    <w:rsid w:val="00776138"/>
    <w:rsid w:val="00776B21"/>
    <w:rsid w:val="007772A7"/>
    <w:rsid w:val="007A6F13"/>
    <w:rsid w:val="007C34E3"/>
    <w:rsid w:val="007C7BEE"/>
    <w:rsid w:val="007D5991"/>
    <w:rsid w:val="007E021F"/>
    <w:rsid w:val="007E2F64"/>
    <w:rsid w:val="007E6DC1"/>
    <w:rsid w:val="007F5299"/>
    <w:rsid w:val="00831C91"/>
    <w:rsid w:val="008346CC"/>
    <w:rsid w:val="00843828"/>
    <w:rsid w:val="0087030F"/>
    <w:rsid w:val="00870A27"/>
    <w:rsid w:val="0088062E"/>
    <w:rsid w:val="0088376C"/>
    <w:rsid w:val="008853FA"/>
    <w:rsid w:val="008A4752"/>
    <w:rsid w:val="008A676C"/>
    <w:rsid w:val="008A6CEA"/>
    <w:rsid w:val="008E5152"/>
    <w:rsid w:val="008F6BC0"/>
    <w:rsid w:val="009001D4"/>
    <w:rsid w:val="009021AA"/>
    <w:rsid w:val="00903F0C"/>
    <w:rsid w:val="00923358"/>
    <w:rsid w:val="00924F2F"/>
    <w:rsid w:val="00931850"/>
    <w:rsid w:val="00940079"/>
    <w:rsid w:val="00957A10"/>
    <w:rsid w:val="00966290"/>
    <w:rsid w:val="009924DB"/>
    <w:rsid w:val="009B213E"/>
    <w:rsid w:val="009D34C2"/>
    <w:rsid w:val="009D3876"/>
    <w:rsid w:val="009E29C2"/>
    <w:rsid w:val="009F0BA9"/>
    <w:rsid w:val="009F5D6D"/>
    <w:rsid w:val="009F610B"/>
    <w:rsid w:val="00A02C5D"/>
    <w:rsid w:val="00A0532F"/>
    <w:rsid w:val="00A71771"/>
    <w:rsid w:val="00A86D6E"/>
    <w:rsid w:val="00A873CE"/>
    <w:rsid w:val="00A95972"/>
    <w:rsid w:val="00AB1DD4"/>
    <w:rsid w:val="00AC6435"/>
    <w:rsid w:val="00AD3055"/>
    <w:rsid w:val="00AF3181"/>
    <w:rsid w:val="00B04962"/>
    <w:rsid w:val="00B339D3"/>
    <w:rsid w:val="00B41453"/>
    <w:rsid w:val="00B906E9"/>
    <w:rsid w:val="00B923A8"/>
    <w:rsid w:val="00BC6C62"/>
    <w:rsid w:val="00BF000B"/>
    <w:rsid w:val="00BF6F98"/>
    <w:rsid w:val="00C033FF"/>
    <w:rsid w:val="00C04432"/>
    <w:rsid w:val="00C2509F"/>
    <w:rsid w:val="00C34220"/>
    <w:rsid w:val="00C45EFC"/>
    <w:rsid w:val="00C46658"/>
    <w:rsid w:val="00C46846"/>
    <w:rsid w:val="00C476B6"/>
    <w:rsid w:val="00C65472"/>
    <w:rsid w:val="00CE47DD"/>
    <w:rsid w:val="00D033C1"/>
    <w:rsid w:val="00D067EF"/>
    <w:rsid w:val="00D164CD"/>
    <w:rsid w:val="00D23409"/>
    <w:rsid w:val="00D25B24"/>
    <w:rsid w:val="00D44874"/>
    <w:rsid w:val="00D471BE"/>
    <w:rsid w:val="00D74752"/>
    <w:rsid w:val="00D81A59"/>
    <w:rsid w:val="00D82A46"/>
    <w:rsid w:val="00D95410"/>
    <w:rsid w:val="00DA0BFB"/>
    <w:rsid w:val="00DB0B52"/>
    <w:rsid w:val="00DB12FF"/>
    <w:rsid w:val="00DC2320"/>
    <w:rsid w:val="00DC3392"/>
    <w:rsid w:val="00DC604F"/>
    <w:rsid w:val="00DF5A2E"/>
    <w:rsid w:val="00E00912"/>
    <w:rsid w:val="00E1751B"/>
    <w:rsid w:val="00E32171"/>
    <w:rsid w:val="00E3348E"/>
    <w:rsid w:val="00E40EB6"/>
    <w:rsid w:val="00E513E2"/>
    <w:rsid w:val="00E6037E"/>
    <w:rsid w:val="00E63736"/>
    <w:rsid w:val="00E8663E"/>
    <w:rsid w:val="00EA2EA1"/>
    <w:rsid w:val="00ED076A"/>
    <w:rsid w:val="00ED17B1"/>
    <w:rsid w:val="00EE346E"/>
    <w:rsid w:val="00EE7FA4"/>
    <w:rsid w:val="00EF3047"/>
    <w:rsid w:val="00EF610E"/>
    <w:rsid w:val="00F31E7F"/>
    <w:rsid w:val="00F358CF"/>
    <w:rsid w:val="00F42A97"/>
    <w:rsid w:val="00F74217"/>
    <w:rsid w:val="00F80B3B"/>
    <w:rsid w:val="00FC0A30"/>
    <w:rsid w:val="00FE7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5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145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86D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6D6E"/>
  </w:style>
  <w:style w:type="paragraph" w:styleId="Rodap">
    <w:name w:val="footer"/>
    <w:basedOn w:val="Normal"/>
    <w:link w:val="RodapChar"/>
    <w:uiPriority w:val="99"/>
    <w:unhideWhenUsed/>
    <w:rsid w:val="00A86D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6D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1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06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22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11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1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7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3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2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4A115-3F8D-4EF4-90FA-7D1BAF271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6</Pages>
  <Words>1630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MiniPC15</cp:lastModifiedBy>
  <cp:revision>101</cp:revision>
  <cp:lastPrinted>2021-03-18T13:55:00Z</cp:lastPrinted>
  <dcterms:created xsi:type="dcterms:W3CDTF">2021-02-11T17:36:00Z</dcterms:created>
  <dcterms:modified xsi:type="dcterms:W3CDTF">2021-03-19T11:59:00Z</dcterms:modified>
</cp:coreProperties>
</file>