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8B" w:rsidRDefault="0036658B" w:rsidP="0036658B">
      <w:pPr>
        <w:spacing w:line="360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A6315B">
        <w:rPr>
          <w:rFonts w:ascii="Garamond" w:hAnsi="Garamond"/>
          <w:b/>
          <w:bCs/>
          <w:color w:val="000000"/>
          <w:sz w:val="28"/>
          <w:szCs w:val="28"/>
        </w:rPr>
        <w:t>PROJETO DE LEI</w:t>
      </w:r>
    </w:p>
    <w:p w:rsidR="0036658B" w:rsidRPr="00A6315B" w:rsidRDefault="0036658B" w:rsidP="0036658B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8"/>
          <w:szCs w:val="28"/>
        </w:rPr>
      </w:pPr>
    </w:p>
    <w:p w:rsidR="007E7CFB" w:rsidRPr="005D43F9" w:rsidRDefault="00997576" w:rsidP="003153B2">
      <w:pPr>
        <w:spacing w:line="360" w:lineRule="auto"/>
        <w:ind w:left="3969"/>
        <w:jc w:val="both"/>
        <w:rPr>
          <w:rFonts w:ascii="Arial" w:hAnsi="Arial" w:cs="Arial"/>
          <w:b/>
          <w:sz w:val="28"/>
          <w:szCs w:val="28"/>
        </w:rPr>
      </w:pPr>
      <w:r w:rsidRPr="005D43F9">
        <w:rPr>
          <w:b/>
          <w:sz w:val="28"/>
          <w:szCs w:val="28"/>
        </w:rPr>
        <w:t>AUTORIZA o Poder Executivo a implantar o Movimento Calçada Livre</w:t>
      </w:r>
      <w:r w:rsidR="00226F23" w:rsidRPr="005D43F9">
        <w:rPr>
          <w:rFonts w:ascii="Arial" w:hAnsi="Arial" w:cs="Arial"/>
          <w:b/>
          <w:sz w:val="28"/>
          <w:szCs w:val="28"/>
        </w:rPr>
        <w:t>.</w:t>
      </w:r>
    </w:p>
    <w:p w:rsidR="00226F23" w:rsidRPr="00997576" w:rsidRDefault="00226F23" w:rsidP="00226F23">
      <w:pPr>
        <w:spacing w:line="360" w:lineRule="auto"/>
        <w:ind w:left="3969"/>
        <w:rPr>
          <w:rFonts w:ascii="Arial" w:hAnsi="Arial" w:cs="Arial"/>
          <w:sz w:val="28"/>
          <w:szCs w:val="28"/>
        </w:rPr>
      </w:pPr>
    </w:p>
    <w:p w:rsidR="00997576" w:rsidRDefault="00997576" w:rsidP="00997576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>Art. 1º</w:t>
      </w:r>
      <w:r w:rsidRPr="00997576">
        <w:rPr>
          <w:sz w:val="28"/>
          <w:szCs w:val="28"/>
        </w:rPr>
        <w:t xml:space="preserve"> </w:t>
      </w:r>
      <w:r w:rsidRPr="005D43F9">
        <w:rPr>
          <w:sz w:val="28"/>
          <w:szCs w:val="28"/>
        </w:rPr>
        <w:t>Fica o Poder Executivo autorizado a implantar o Movimento Calçada Livre.</w:t>
      </w:r>
    </w:p>
    <w:p w:rsidR="005D43F9" w:rsidRPr="005D43F9" w:rsidRDefault="005D43F9" w:rsidP="00997576">
      <w:pPr>
        <w:rPr>
          <w:sz w:val="28"/>
          <w:szCs w:val="28"/>
        </w:rPr>
      </w:pPr>
    </w:p>
    <w:p w:rsidR="00997576" w:rsidRDefault="00997576" w:rsidP="00997576">
      <w:pPr>
        <w:rPr>
          <w:sz w:val="28"/>
          <w:szCs w:val="28"/>
        </w:rPr>
      </w:pPr>
      <w:r w:rsidRPr="005D43F9">
        <w:rPr>
          <w:sz w:val="28"/>
          <w:szCs w:val="28"/>
        </w:rPr>
        <w:t xml:space="preserve">Parágrafo único. </w:t>
      </w:r>
      <w:r w:rsidRPr="005D43F9">
        <w:rPr>
          <w:sz w:val="28"/>
          <w:szCs w:val="28"/>
        </w:rPr>
        <w:br/>
      </w:r>
      <w:r w:rsidRPr="00997576">
        <w:rPr>
          <w:sz w:val="28"/>
          <w:szCs w:val="28"/>
        </w:rPr>
        <w:t>O Movimento Calçada Livre será caracterizado por um conjunto de Políticas Públicas destinadas a garantir a acessibilidade e trânsito livre de pedestres em calçadas públicas.</w:t>
      </w:r>
    </w:p>
    <w:p w:rsidR="005D43F9" w:rsidRPr="00997576" w:rsidRDefault="005D43F9" w:rsidP="00997576">
      <w:pPr>
        <w:rPr>
          <w:sz w:val="28"/>
          <w:szCs w:val="28"/>
        </w:rPr>
      </w:pPr>
    </w:p>
    <w:p w:rsidR="00997576" w:rsidRPr="00997576" w:rsidRDefault="00997576" w:rsidP="00997576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>Art. 2º</w:t>
      </w:r>
      <w:r w:rsidRPr="00997576">
        <w:rPr>
          <w:sz w:val="28"/>
          <w:szCs w:val="28"/>
        </w:rPr>
        <w:t xml:space="preserve"> Movimento Calçada Livre poderá ser categorizado, segundo grupos de ações específicas, em: </w:t>
      </w:r>
    </w:p>
    <w:p w:rsidR="005D43F9" w:rsidRDefault="00997576" w:rsidP="00997576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>I -</w:t>
      </w:r>
      <w:r w:rsidRPr="00997576">
        <w:rPr>
          <w:sz w:val="28"/>
          <w:szCs w:val="28"/>
        </w:rPr>
        <w:t xml:space="preserve"> Ações Educativas, caraterizadas por campanhas e ações para con</w:t>
      </w:r>
      <w:r w:rsidR="00A10956">
        <w:rPr>
          <w:sz w:val="28"/>
          <w:szCs w:val="28"/>
        </w:rPr>
        <w:t>scientização e sensibilização dos comerciantes e a</w:t>
      </w:r>
      <w:r w:rsidRPr="00997576">
        <w:rPr>
          <w:sz w:val="28"/>
          <w:szCs w:val="28"/>
        </w:rPr>
        <w:t xml:space="preserve"> população, quanto à garantia da acessibilidade e do transito livre de pedestres nas calçadas públicas; </w:t>
      </w:r>
    </w:p>
    <w:p w:rsidR="00997576" w:rsidRDefault="00997576" w:rsidP="00997576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5D43F9">
        <w:rPr>
          <w:b/>
          <w:sz w:val="28"/>
          <w:szCs w:val="28"/>
        </w:rPr>
        <w:t>II -</w:t>
      </w:r>
      <w:r w:rsidRPr="00997576">
        <w:rPr>
          <w:sz w:val="28"/>
          <w:szCs w:val="28"/>
        </w:rPr>
        <w:t xml:space="preserve"> Ações Fiscalizatórias, caracterizadas por ações de cunho fiscal, centradas no acolhimento de denúncias e no registro de irregularidades, considerando a legislação vigente aplicável ao livre acesso e trânsito de pedestres em calçadas públicas, destacando-se o Código de Trânsito Brasileiro e o Código de Posturas do Município;</w:t>
      </w:r>
    </w:p>
    <w:p w:rsidR="005D43F9" w:rsidRPr="00997576" w:rsidRDefault="005D43F9" w:rsidP="00997576">
      <w:pPr>
        <w:rPr>
          <w:sz w:val="28"/>
          <w:szCs w:val="28"/>
        </w:rPr>
      </w:pPr>
    </w:p>
    <w:p w:rsidR="005D43F9" w:rsidRDefault="00997576" w:rsidP="005D43F9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 xml:space="preserve">III - </w:t>
      </w:r>
      <w:r w:rsidRPr="00997576">
        <w:rPr>
          <w:sz w:val="28"/>
          <w:szCs w:val="28"/>
        </w:rPr>
        <w:t>Medidas Administrativas, caracterizadas pela elaboração e aplicação de Sanções e Penalidades a infratores e responsáveis diretos e diretos, por ilicitudes e irregularidades registradas;</w:t>
      </w:r>
    </w:p>
    <w:p w:rsidR="005D43F9" w:rsidRDefault="005D43F9" w:rsidP="005D43F9">
      <w:pPr>
        <w:rPr>
          <w:sz w:val="28"/>
          <w:szCs w:val="28"/>
        </w:rPr>
      </w:pPr>
    </w:p>
    <w:p w:rsidR="00997576" w:rsidRDefault="00997576" w:rsidP="005D43F9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>Art. 3º</w:t>
      </w:r>
      <w:r w:rsidRPr="00997576">
        <w:rPr>
          <w:sz w:val="28"/>
          <w:szCs w:val="28"/>
        </w:rPr>
        <w:t xml:space="preserve"> As Secretarias Municipais de </w:t>
      </w:r>
      <w:hyperlink r:id="rId9" w:history="1">
        <w:r w:rsidRPr="00997576">
          <w:rPr>
            <w:rFonts w:ascii="inherit" w:hAnsi="inherit" w:cs="Arial"/>
            <w:sz w:val="28"/>
            <w:szCs w:val="28"/>
            <w:bdr w:val="none" w:sz="0" w:space="0" w:color="auto" w:frame="1"/>
          </w:rPr>
          <w:t>Pessoa com Deficiência e do Idoso - SEPEDI</w:t>
        </w:r>
      </w:hyperlink>
      <w:r w:rsidRPr="00997576">
        <w:rPr>
          <w:rFonts w:ascii="inherit" w:hAnsi="inherit" w:cs="Arial"/>
          <w:sz w:val="28"/>
          <w:szCs w:val="28"/>
        </w:rPr>
        <w:t xml:space="preserve">, e </w:t>
      </w:r>
      <w:hyperlink r:id="rId10" w:history="1">
        <w:r w:rsidRPr="00997576">
          <w:rPr>
            <w:rFonts w:ascii="inherit" w:hAnsi="inherit" w:cs="Arial"/>
            <w:sz w:val="28"/>
            <w:szCs w:val="28"/>
            <w:bdr w:val="none" w:sz="0" w:space="0" w:color="auto" w:frame="1"/>
          </w:rPr>
          <w:t>Urbanismo - SEURB</w:t>
        </w:r>
      </w:hyperlink>
      <w:proofErr w:type="gramStart"/>
      <w:r w:rsidRPr="00997576">
        <w:rPr>
          <w:rFonts w:ascii="inherit" w:hAnsi="inherit" w:cs="Arial"/>
          <w:color w:val="565656"/>
          <w:sz w:val="28"/>
          <w:szCs w:val="28"/>
        </w:rPr>
        <w:t xml:space="preserve"> </w:t>
      </w:r>
      <w:r w:rsidRPr="00997576">
        <w:rPr>
          <w:sz w:val="28"/>
          <w:szCs w:val="28"/>
        </w:rPr>
        <w:t>,</w:t>
      </w:r>
      <w:proofErr w:type="gramEnd"/>
      <w:r w:rsidRPr="00997576">
        <w:rPr>
          <w:sz w:val="28"/>
          <w:szCs w:val="28"/>
        </w:rPr>
        <w:t xml:space="preserve"> poderão criar grupo de trabalho específico, para a implantação e operacionalização do Movimento Calçada Livre. </w:t>
      </w:r>
    </w:p>
    <w:p w:rsidR="005D43F9" w:rsidRDefault="005D43F9" w:rsidP="005D43F9">
      <w:pPr>
        <w:rPr>
          <w:sz w:val="28"/>
          <w:szCs w:val="28"/>
        </w:rPr>
      </w:pPr>
    </w:p>
    <w:p w:rsidR="00997576" w:rsidRDefault="00997576" w:rsidP="00997576">
      <w:pPr>
        <w:spacing w:line="360" w:lineRule="atLeast"/>
        <w:textAlignment w:val="baseline"/>
        <w:rPr>
          <w:sz w:val="28"/>
          <w:szCs w:val="28"/>
        </w:rPr>
      </w:pPr>
      <w:r w:rsidRPr="005D43F9">
        <w:rPr>
          <w:b/>
          <w:sz w:val="28"/>
          <w:szCs w:val="28"/>
        </w:rPr>
        <w:t>Art. 4º</w:t>
      </w:r>
      <w:r w:rsidRPr="00997576">
        <w:rPr>
          <w:sz w:val="28"/>
          <w:szCs w:val="28"/>
        </w:rPr>
        <w:t xml:space="preserve"> O Poder Executivo poderá contratar serviços específicos à efetiva consecução do objeto </w:t>
      </w:r>
      <w:r w:rsidR="00A10956" w:rsidRPr="00997576">
        <w:rPr>
          <w:sz w:val="28"/>
          <w:szCs w:val="28"/>
        </w:rPr>
        <w:t>da presente</w:t>
      </w:r>
      <w:r w:rsidRPr="00997576">
        <w:rPr>
          <w:sz w:val="28"/>
          <w:szCs w:val="28"/>
        </w:rPr>
        <w:t xml:space="preserve"> Lei. </w:t>
      </w:r>
    </w:p>
    <w:p w:rsidR="005D43F9" w:rsidRPr="00997576" w:rsidRDefault="005D43F9" w:rsidP="00997576">
      <w:pPr>
        <w:spacing w:line="360" w:lineRule="atLeast"/>
        <w:textAlignment w:val="baseline"/>
        <w:rPr>
          <w:sz w:val="28"/>
          <w:szCs w:val="28"/>
        </w:rPr>
      </w:pPr>
    </w:p>
    <w:p w:rsidR="005D43F9" w:rsidRDefault="00997576" w:rsidP="00997576">
      <w:pPr>
        <w:rPr>
          <w:sz w:val="28"/>
          <w:szCs w:val="28"/>
        </w:rPr>
      </w:pPr>
      <w:r w:rsidRPr="005D43F9">
        <w:rPr>
          <w:b/>
          <w:sz w:val="28"/>
          <w:szCs w:val="28"/>
        </w:rPr>
        <w:t>Art. 5º</w:t>
      </w:r>
      <w:r w:rsidRPr="00997576">
        <w:rPr>
          <w:sz w:val="28"/>
          <w:szCs w:val="28"/>
        </w:rPr>
        <w:t xml:space="preserve"> Esta Lei entra em vigor na data de sua publicação. </w:t>
      </w:r>
    </w:p>
    <w:p w:rsidR="005D43F9" w:rsidRDefault="005D43F9" w:rsidP="00997576">
      <w:pPr>
        <w:rPr>
          <w:sz w:val="28"/>
          <w:szCs w:val="28"/>
        </w:rPr>
      </w:pPr>
    </w:p>
    <w:p w:rsidR="005D43F9" w:rsidRDefault="005D43F9" w:rsidP="00997576">
      <w:pPr>
        <w:rPr>
          <w:sz w:val="28"/>
          <w:szCs w:val="28"/>
        </w:rPr>
      </w:pPr>
    </w:p>
    <w:p w:rsidR="00997576" w:rsidRDefault="005D43F9" w:rsidP="00997576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5D43F9" w:rsidRPr="004375CF" w:rsidRDefault="005D43F9" w:rsidP="005D43F9">
      <w:pPr>
        <w:jc w:val="center"/>
        <w:rPr>
          <w:rFonts w:ascii="Garamond" w:hAnsi="Garamond"/>
          <w:color w:val="000000"/>
          <w:shd w:val="clear" w:color="auto" w:fill="FFFFFF"/>
        </w:rPr>
      </w:pPr>
      <w:r w:rsidRPr="004375CF">
        <w:rPr>
          <w:rFonts w:ascii="Garamond" w:hAnsi="Garamond"/>
        </w:rPr>
        <w:t>_____________________________________</w:t>
      </w:r>
    </w:p>
    <w:p w:rsidR="005D43F9" w:rsidRPr="004375CF" w:rsidRDefault="005D43F9" w:rsidP="005D43F9">
      <w:pPr>
        <w:spacing w:line="360" w:lineRule="auto"/>
        <w:jc w:val="center"/>
        <w:rPr>
          <w:rFonts w:ascii="Garamond" w:hAnsi="Garamond"/>
          <w:b/>
          <w:color w:val="0F243E"/>
          <w:sz w:val="28"/>
          <w:szCs w:val="28"/>
        </w:rPr>
      </w:pPr>
      <w:r w:rsidRPr="004375CF">
        <w:rPr>
          <w:rFonts w:ascii="Garamond" w:hAnsi="Garamond"/>
          <w:b/>
          <w:color w:val="0F243E"/>
          <w:sz w:val="28"/>
          <w:szCs w:val="28"/>
        </w:rPr>
        <w:t>Giovani dos Santos</w:t>
      </w:r>
      <w:r w:rsidRPr="004375CF">
        <w:rPr>
          <w:rFonts w:ascii="Garamond" w:hAnsi="Garamond"/>
          <w:b/>
          <w:color w:val="0F243E"/>
          <w:sz w:val="28"/>
          <w:szCs w:val="28"/>
        </w:rPr>
        <w:br/>
      </w:r>
      <w:proofErr w:type="spellStart"/>
      <w:r w:rsidRPr="004375CF">
        <w:rPr>
          <w:rFonts w:ascii="Garamond" w:hAnsi="Garamond"/>
          <w:b/>
          <w:color w:val="0F243E"/>
          <w:sz w:val="28"/>
          <w:szCs w:val="28"/>
        </w:rPr>
        <w:t>Pixoxó</w:t>
      </w:r>
      <w:proofErr w:type="spellEnd"/>
      <w:r w:rsidRPr="004375CF">
        <w:rPr>
          <w:rFonts w:ascii="Garamond" w:hAnsi="Garamond"/>
          <w:b/>
          <w:color w:val="0F243E"/>
          <w:sz w:val="28"/>
          <w:szCs w:val="28"/>
        </w:rPr>
        <w:br/>
        <w:t>Vereador</w:t>
      </w:r>
    </w:p>
    <w:p w:rsidR="005D43F9" w:rsidRPr="00997576" w:rsidRDefault="005D43F9" w:rsidP="005D43F9">
      <w:pPr>
        <w:jc w:val="center"/>
        <w:rPr>
          <w:sz w:val="28"/>
          <w:szCs w:val="28"/>
        </w:rPr>
      </w:pPr>
    </w:p>
    <w:p w:rsidR="00997576" w:rsidRPr="00997576" w:rsidRDefault="00997576" w:rsidP="00997576">
      <w:pPr>
        <w:rPr>
          <w:sz w:val="28"/>
          <w:szCs w:val="28"/>
        </w:rPr>
      </w:pPr>
    </w:p>
    <w:p w:rsidR="00997576" w:rsidRPr="00997576" w:rsidRDefault="00997576" w:rsidP="00997576">
      <w:pPr>
        <w:rPr>
          <w:sz w:val="28"/>
          <w:szCs w:val="28"/>
        </w:rPr>
      </w:pPr>
      <w:r w:rsidRPr="00997576">
        <w:rPr>
          <w:sz w:val="28"/>
          <w:szCs w:val="28"/>
        </w:rPr>
        <w:t xml:space="preserve"> </w:t>
      </w:r>
    </w:p>
    <w:p w:rsidR="00390DC0" w:rsidRPr="00997576" w:rsidRDefault="00390DC0" w:rsidP="008D0BE8">
      <w:pPr>
        <w:spacing w:line="360" w:lineRule="auto"/>
        <w:jc w:val="center"/>
        <w:rPr>
          <w:b/>
          <w:color w:val="0F243E"/>
          <w:sz w:val="28"/>
          <w:szCs w:val="28"/>
        </w:rPr>
      </w:pPr>
    </w:p>
    <w:p w:rsidR="00FA4934" w:rsidRDefault="00FA4934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5D43F9" w:rsidRDefault="005D43F9" w:rsidP="005D43F9">
      <w:r>
        <w:lastRenderedPageBreak/>
        <w:t xml:space="preserve">JUSTIFICATIVA </w:t>
      </w:r>
    </w:p>
    <w:p w:rsidR="005D43F9" w:rsidRDefault="005D43F9" w:rsidP="005D43F9"/>
    <w:p w:rsidR="005D43F9" w:rsidRDefault="005D43F9" w:rsidP="005D43F9">
      <w:pPr>
        <w:rPr>
          <w:sz w:val="28"/>
          <w:szCs w:val="28"/>
        </w:rPr>
      </w:pPr>
      <w:r w:rsidRPr="005D43F9">
        <w:rPr>
          <w:sz w:val="28"/>
          <w:szCs w:val="28"/>
        </w:rPr>
        <w:t>A garantia da acessibilidade e do trânsito livre de pedestres nas calçadas públicas, muito além do direito individual de ir e vir, enco</w:t>
      </w:r>
      <w:bookmarkStart w:id="0" w:name="_GoBack"/>
      <w:bookmarkEnd w:id="0"/>
      <w:r w:rsidRPr="005D43F9">
        <w:rPr>
          <w:sz w:val="28"/>
          <w:szCs w:val="28"/>
        </w:rPr>
        <w:t>ntra-se centrada no fator segurança e principalmente na ideia da sensibilidade às necessidades especiais da população idosa e de pessoas com deficiências, a exemplo de cadeirantes frequentemente impedidos de transitar nas calçadas, em razão de</w:t>
      </w:r>
      <w:r>
        <w:rPr>
          <w:sz w:val="28"/>
          <w:szCs w:val="28"/>
        </w:rPr>
        <w:t xml:space="preserve"> cavaletes, mesas, cadeiras, vasos com plantas, entre outro</w:t>
      </w:r>
      <w:r w:rsidR="00A10956">
        <w:rPr>
          <w:sz w:val="28"/>
          <w:szCs w:val="28"/>
        </w:rPr>
        <w:t>s obstáculos</w:t>
      </w:r>
      <w:r w:rsidRPr="005D43F9">
        <w:rPr>
          <w:sz w:val="28"/>
          <w:szCs w:val="28"/>
        </w:rPr>
        <w:t xml:space="preserve"> de modo irregular ou inadequado. </w:t>
      </w:r>
    </w:p>
    <w:p w:rsidR="005D43F9" w:rsidRDefault="005D43F9" w:rsidP="005D43F9">
      <w:pPr>
        <w:rPr>
          <w:sz w:val="28"/>
          <w:szCs w:val="28"/>
        </w:rPr>
      </w:pPr>
      <w:r w:rsidRPr="005D43F9">
        <w:rPr>
          <w:sz w:val="28"/>
          <w:szCs w:val="28"/>
        </w:rPr>
        <w:t xml:space="preserve">Nesta ótica, tornam-se necessárias a implantação de Políticas Públicas que visem </w:t>
      </w:r>
      <w:proofErr w:type="gramStart"/>
      <w:r w:rsidRPr="005D43F9">
        <w:rPr>
          <w:sz w:val="28"/>
          <w:szCs w:val="28"/>
        </w:rPr>
        <w:t>a</w:t>
      </w:r>
      <w:proofErr w:type="gramEnd"/>
      <w:r w:rsidRPr="005D43F9">
        <w:rPr>
          <w:sz w:val="28"/>
          <w:szCs w:val="28"/>
        </w:rPr>
        <w:t xml:space="preserve"> sensibilização da população à questão, bem como que garantam os direitos e a ordem, previstos pela legislação.</w:t>
      </w:r>
    </w:p>
    <w:p w:rsidR="005D43F9" w:rsidRDefault="005D43F9" w:rsidP="005D43F9">
      <w:pPr>
        <w:rPr>
          <w:sz w:val="28"/>
          <w:szCs w:val="28"/>
        </w:rPr>
      </w:pPr>
      <w:r w:rsidRPr="005D43F9">
        <w:rPr>
          <w:sz w:val="28"/>
          <w:szCs w:val="28"/>
        </w:rPr>
        <w:t xml:space="preserve">Pelo exposto, contamos com a adesão dos Nobres Pares à aprovação deste Projeto de Lei, o qual visa garantir direitos e promover a segurança e a melhoria da qualidade de vida em nossa Cidade. </w:t>
      </w:r>
    </w:p>
    <w:p w:rsidR="00A10956" w:rsidRDefault="00A10956" w:rsidP="005D43F9">
      <w:pPr>
        <w:rPr>
          <w:sz w:val="28"/>
          <w:szCs w:val="28"/>
        </w:rPr>
      </w:pPr>
    </w:p>
    <w:p w:rsidR="005D43F9" w:rsidRDefault="00A10956" w:rsidP="005D4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Pr="004375CF" w:rsidRDefault="005D43F9" w:rsidP="005D43F9">
      <w:pPr>
        <w:jc w:val="center"/>
        <w:rPr>
          <w:rFonts w:ascii="Garamond" w:hAnsi="Garamond"/>
          <w:color w:val="000000"/>
          <w:shd w:val="clear" w:color="auto" w:fill="FFFFFF"/>
        </w:rPr>
      </w:pPr>
      <w:r w:rsidRPr="004375CF">
        <w:rPr>
          <w:rFonts w:ascii="Garamond" w:hAnsi="Garamond"/>
        </w:rPr>
        <w:t>_____________________________________</w:t>
      </w:r>
    </w:p>
    <w:p w:rsidR="005D43F9" w:rsidRPr="004375CF" w:rsidRDefault="005D43F9" w:rsidP="005D43F9">
      <w:pPr>
        <w:spacing w:line="360" w:lineRule="auto"/>
        <w:jc w:val="center"/>
        <w:rPr>
          <w:rFonts w:ascii="Garamond" w:hAnsi="Garamond"/>
          <w:b/>
          <w:color w:val="0F243E"/>
          <w:sz w:val="28"/>
          <w:szCs w:val="28"/>
        </w:rPr>
      </w:pPr>
      <w:r w:rsidRPr="004375CF">
        <w:rPr>
          <w:rFonts w:ascii="Garamond" w:hAnsi="Garamond"/>
          <w:b/>
          <w:color w:val="0F243E"/>
          <w:sz w:val="28"/>
          <w:szCs w:val="28"/>
        </w:rPr>
        <w:t>Giovani dos Santos</w:t>
      </w:r>
      <w:r w:rsidRPr="004375CF">
        <w:rPr>
          <w:rFonts w:ascii="Garamond" w:hAnsi="Garamond"/>
          <w:b/>
          <w:color w:val="0F243E"/>
          <w:sz w:val="28"/>
          <w:szCs w:val="28"/>
        </w:rPr>
        <w:br/>
      </w:r>
      <w:proofErr w:type="spellStart"/>
      <w:r w:rsidRPr="004375CF">
        <w:rPr>
          <w:rFonts w:ascii="Garamond" w:hAnsi="Garamond"/>
          <w:b/>
          <w:color w:val="0F243E"/>
          <w:sz w:val="28"/>
          <w:szCs w:val="28"/>
        </w:rPr>
        <w:t>Pixoxó</w:t>
      </w:r>
      <w:proofErr w:type="spellEnd"/>
      <w:r w:rsidRPr="004375CF">
        <w:rPr>
          <w:rFonts w:ascii="Garamond" w:hAnsi="Garamond"/>
          <w:b/>
          <w:color w:val="0F243E"/>
          <w:sz w:val="28"/>
          <w:szCs w:val="28"/>
        </w:rPr>
        <w:br/>
        <w:t>Vereador</w:t>
      </w:r>
    </w:p>
    <w:p w:rsidR="005D43F9" w:rsidRDefault="005D43F9" w:rsidP="005D43F9">
      <w:pPr>
        <w:rPr>
          <w:sz w:val="28"/>
          <w:szCs w:val="28"/>
        </w:rPr>
      </w:pPr>
    </w:p>
    <w:p w:rsidR="005D43F9" w:rsidRPr="005D43F9" w:rsidRDefault="005D43F9" w:rsidP="005D43F9">
      <w:pPr>
        <w:rPr>
          <w:rFonts w:ascii="Tahoma" w:eastAsia="Tahoma" w:hAnsi="Tahoma" w:cs="Tahoma"/>
          <w:sz w:val="28"/>
          <w:szCs w:val="28"/>
        </w:rPr>
      </w:pPr>
    </w:p>
    <w:sectPr w:rsidR="005D43F9" w:rsidRPr="005D43F9" w:rsidSect="004375CF">
      <w:headerReference w:type="default" r:id="rId11"/>
      <w:footerReference w:type="default" r:id="rId12"/>
      <w:pgSz w:w="11906" w:h="16838"/>
      <w:pgMar w:top="2410" w:right="1133" w:bottom="709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14" w:rsidRDefault="00AF4C14">
      <w:r>
        <w:separator/>
      </w:r>
    </w:p>
  </w:endnote>
  <w:endnote w:type="continuationSeparator" w:id="0">
    <w:p w:rsidR="00AF4C14" w:rsidRDefault="00AF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F5" w:rsidRDefault="001410B6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www.portaldocidadao.tce.sp.gov.br</w:t>
      </w:r>
    </w:hyperlink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3A47F5" w:rsidRDefault="001410B6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F243E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F243E"/>
        <w:sz w:val="16"/>
        <w:szCs w:val="16"/>
      </w:rPr>
      <w:t xml:space="preserve">, 84, Centro, São Sebastião, </w:t>
    </w:r>
    <w:proofErr w:type="gramStart"/>
    <w:r>
      <w:rPr>
        <w:rFonts w:ascii="Verdana" w:eastAsia="Verdana" w:hAnsi="Verdana" w:cs="Verdana"/>
        <w:b/>
        <w:color w:val="0F243E"/>
        <w:sz w:val="16"/>
        <w:szCs w:val="16"/>
      </w:rPr>
      <w:t>CEP.</w:t>
    </w:r>
    <w:proofErr w:type="gramEnd"/>
    <w:r>
      <w:rPr>
        <w:rFonts w:ascii="Verdana" w:eastAsia="Verdana" w:hAnsi="Verdana" w:cs="Verdana"/>
        <w:b/>
        <w:color w:val="0F243E"/>
        <w:sz w:val="16"/>
        <w:szCs w:val="16"/>
      </w:rPr>
      <w:t>11600-000, Tel. (12) 3891-0000</w:t>
    </w: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3A47F5" w:rsidRDefault="00AF4C14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hyperlink r:id="rId2">
      <w:r w:rsidR="001410B6"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www.camarasaosebastiao.com.br</w:t>
      </w:r>
    </w:hyperlink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F243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14" w:rsidRDefault="00AF4C14">
      <w:r>
        <w:separator/>
      </w:r>
    </w:p>
  </w:footnote>
  <w:footnote w:type="continuationSeparator" w:id="0">
    <w:p w:rsidR="00AF4C14" w:rsidRDefault="00AF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F5" w:rsidRDefault="001410B6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E955EA" wp14:editId="0691A676">
          <wp:simplePos x="0" y="0"/>
          <wp:positionH relativeFrom="column">
            <wp:posOffset>-24129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47F5" w:rsidRDefault="003A47F5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3A47F5" w:rsidRDefault="001410B6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F243E"/>
        <w:sz w:val="36"/>
        <w:szCs w:val="36"/>
      </w:rPr>
    </w:pPr>
    <w:r>
      <w:rPr>
        <w:rFonts w:ascii="Verdana" w:eastAsia="Verdana" w:hAnsi="Verdana" w:cs="Verdana"/>
        <w:b/>
        <w:color w:val="0F243E"/>
        <w:sz w:val="36"/>
        <w:szCs w:val="36"/>
      </w:rPr>
      <w:t>Câmara Municipal de São Sebastião</w:t>
    </w:r>
  </w:p>
  <w:p w:rsidR="003A47F5" w:rsidRDefault="001410B6">
    <w:pPr>
      <w:jc w:val="center"/>
      <w:rPr>
        <w:rFonts w:ascii="Verdana" w:eastAsia="Verdana" w:hAnsi="Verdana" w:cs="Verdana"/>
        <w:color w:val="0F243E"/>
        <w:sz w:val="20"/>
        <w:szCs w:val="20"/>
      </w:rPr>
    </w:pPr>
    <w:r>
      <w:rPr>
        <w:rFonts w:ascii="Verdana" w:eastAsia="Verdana" w:hAnsi="Verdana" w:cs="Verdana"/>
        <w:color w:val="0F243E"/>
      </w:rPr>
      <w:t xml:space="preserve">       </w:t>
    </w:r>
    <w:r>
      <w:rPr>
        <w:rFonts w:ascii="Verdana" w:eastAsia="Verdana" w:hAnsi="Verdana" w:cs="Verdana"/>
        <w:b/>
        <w:color w:val="0F243E"/>
        <w:sz w:val="20"/>
        <w:szCs w:val="20"/>
      </w:rPr>
      <w:t>Litoral Norte – São Paulo</w:t>
    </w: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F243E"/>
        <w:sz w:val="20"/>
        <w:szCs w:val="20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8D4"/>
    <w:multiLevelType w:val="multilevel"/>
    <w:tmpl w:val="215E81E2"/>
    <w:lvl w:ilvl="0">
      <w:start w:val="1"/>
      <w:numFmt w:val="decimal"/>
      <w:lvlText w:val="%1."/>
      <w:lvlJc w:val="left"/>
      <w:pPr>
        <w:ind w:left="20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1">
    <w:nsid w:val="490C193F"/>
    <w:multiLevelType w:val="multilevel"/>
    <w:tmpl w:val="691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7F5"/>
    <w:rsid w:val="000908FF"/>
    <w:rsid w:val="001410B6"/>
    <w:rsid w:val="001C2D8C"/>
    <w:rsid w:val="001E45D2"/>
    <w:rsid w:val="00226F23"/>
    <w:rsid w:val="003153B2"/>
    <w:rsid w:val="00324208"/>
    <w:rsid w:val="0036658B"/>
    <w:rsid w:val="00390DC0"/>
    <w:rsid w:val="003A47F5"/>
    <w:rsid w:val="00433CD0"/>
    <w:rsid w:val="004375CF"/>
    <w:rsid w:val="004F2DDB"/>
    <w:rsid w:val="005D43F9"/>
    <w:rsid w:val="006017F8"/>
    <w:rsid w:val="007A5F34"/>
    <w:rsid w:val="007E7CFB"/>
    <w:rsid w:val="008C1B3E"/>
    <w:rsid w:val="008D0BE8"/>
    <w:rsid w:val="009120C8"/>
    <w:rsid w:val="00976FE5"/>
    <w:rsid w:val="00997576"/>
    <w:rsid w:val="00A10956"/>
    <w:rsid w:val="00A71B09"/>
    <w:rsid w:val="00AF4C14"/>
    <w:rsid w:val="00C22700"/>
    <w:rsid w:val="00D3393B"/>
    <w:rsid w:val="00DB3F6D"/>
    <w:rsid w:val="00F35E79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aosebastiao.sp.gov.br/seurb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osebastiao.sp.gov.br/sepedi.as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osebastiao.com.br" TargetMode="External"/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4097-D7C7-46D4-BB35-9EC8EE6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User</cp:lastModifiedBy>
  <cp:revision>5</cp:revision>
  <dcterms:created xsi:type="dcterms:W3CDTF">2021-03-29T03:51:00Z</dcterms:created>
  <dcterms:modified xsi:type="dcterms:W3CDTF">2021-04-02T01:30:00Z</dcterms:modified>
</cp:coreProperties>
</file>